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2489B" w14:textId="77777777" w:rsidR="00452F27" w:rsidRPr="002D750B" w:rsidRDefault="00452F27" w:rsidP="00452F27">
      <w:pPr>
        <w:tabs>
          <w:tab w:val="left" w:pos="453"/>
          <w:tab w:val="left" w:pos="6237"/>
        </w:tabs>
        <w:jc w:val="center"/>
        <w:rPr>
          <w:bCs/>
          <w:snapToGrid w:val="0"/>
          <w:sz w:val="24"/>
        </w:rPr>
      </w:pPr>
      <w:r w:rsidRPr="002D750B">
        <w:rPr>
          <w:bCs/>
          <w:snapToGrid w:val="0"/>
          <w:sz w:val="36"/>
        </w:rPr>
        <w:t>COMUNE DI BISEGNA</w:t>
      </w:r>
    </w:p>
    <w:p w14:paraId="30881D0E" w14:textId="77777777" w:rsidR="00452F27" w:rsidRPr="002D750B" w:rsidRDefault="00452F27" w:rsidP="00452F27">
      <w:pPr>
        <w:tabs>
          <w:tab w:val="left" w:pos="453"/>
          <w:tab w:val="left" w:pos="6237"/>
        </w:tabs>
        <w:jc w:val="center"/>
        <w:rPr>
          <w:bCs/>
          <w:snapToGrid w:val="0"/>
          <w:sz w:val="28"/>
        </w:rPr>
      </w:pPr>
      <w:r w:rsidRPr="002D750B">
        <w:rPr>
          <w:bCs/>
          <w:snapToGrid w:val="0"/>
          <w:sz w:val="28"/>
        </w:rPr>
        <w:t>PROVINCIA DI L’AQUILA</w:t>
      </w:r>
    </w:p>
    <w:p w14:paraId="70CF6525" w14:textId="77777777" w:rsidR="00452F27" w:rsidRPr="002D750B" w:rsidRDefault="00452F27" w:rsidP="00452F27">
      <w:pPr>
        <w:tabs>
          <w:tab w:val="left" w:pos="453"/>
          <w:tab w:val="left" w:pos="6237"/>
        </w:tabs>
        <w:jc w:val="center"/>
        <w:rPr>
          <w:bCs/>
          <w:snapToGrid w:val="0"/>
          <w:sz w:val="24"/>
        </w:rPr>
      </w:pPr>
    </w:p>
    <w:p w14:paraId="5F682C15" w14:textId="2C257756" w:rsidR="00452F27" w:rsidRPr="002D750B" w:rsidRDefault="0065035D" w:rsidP="00452F27">
      <w:pPr>
        <w:tabs>
          <w:tab w:val="left" w:pos="453"/>
          <w:tab w:val="left" w:pos="6237"/>
        </w:tabs>
        <w:jc w:val="right"/>
        <w:rPr>
          <w:bCs/>
          <w:snapToGrid w:val="0"/>
          <w:sz w:val="28"/>
        </w:rPr>
      </w:pPr>
      <w:r w:rsidRPr="002D750B">
        <w:rPr>
          <w:bCs/>
          <w:snapToGrid w:val="0"/>
          <w:sz w:val="28"/>
        </w:rPr>
        <w:fldChar w:fldCharType="begin">
          <w:ffData>
            <w:name w:val="Elenco8"/>
            <w:enabled/>
            <w:calcOnExit w:val="0"/>
            <w:ddList>
              <w:listEntry w:val="COPIA"/>
              <w:listEntry w:val="ORIGINALE"/>
            </w:ddList>
          </w:ffData>
        </w:fldChar>
      </w:r>
      <w:bookmarkStart w:id="0" w:name="Elenco8"/>
      <w:r w:rsidRPr="002D750B">
        <w:rPr>
          <w:bCs/>
          <w:snapToGrid w:val="0"/>
          <w:sz w:val="28"/>
        </w:rPr>
        <w:instrText xml:space="preserve"> FORMDROPDOWN </w:instrText>
      </w:r>
      <w:r w:rsidR="00000000">
        <w:rPr>
          <w:bCs/>
          <w:snapToGrid w:val="0"/>
          <w:sz w:val="28"/>
        </w:rPr>
      </w:r>
      <w:r w:rsidR="00000000">
        <w:rPr>
          <w:bCs/>
          <w:snapToGrid w:val="0"/>
          <w:sz w:val="28"/>
        </w:rPr>
        <w:fldChar w:fldCharType="separate"/>
      </w:r>
      <w:r w:rsidRPr="002D750B">
        <w:rPr>
          <w:bCs/>
          <w:snapToGrid w:val="0"/>
          <w:sz w:val="28"/>
        </w:rPr>
        <w:fldChar w:fldCharType="end"/>
      </w:r>
      <w:bookmarkEnd w:id="0"/>
    </w:p>
    <w:p w14:paraId="3A701458" w14:textId="77777777" w:rsidR="00A8392F" w:rsidRPr="002D750B" w:rsidRDefault="00A8392F" w:rsidP="00452F27">
      <w:pPr>
        <w:tabs>
          <w:tab w:val="left" w:pos="453"/>
          <w:tab w:val="left" w:pos="6237"/>
        </w:tabs>
        <w:jc w:val="right"/>
        <w:rPr>
          <w:bCs/>
          <w:snapToGrid w:val="0"/>
          <w:sz w:val="28"/>
        </w:rPr>
      </w:pPr>
    </w:p>
    <w:p w14:paraId="78C95154" w14:textId="77777777" w:rsidR="00452F27" w:rsidRPr="002D750B" w:rsidRDefault="00452F27" w:rsidP="00452F27">
      <w:pPr>
        <w:tabs>
          <w:tab w:val="left" w:pos="453"/>
          <w:tab w:val="left" w:pos="6237"/>
        </w:tabs>
        <w:jc w:val="both"/>
        <w:rPr>
          <w:bCs/>
          <w:snapToGrid w:val="0"/>
          <w:sz w:val="24"/>
        </w:rPr>
      </w:pPr>
    </w:p>
    <w:p w14:paraId="5E41E9CB" w14:textId="77777777" w:rsidR="00452F27" w:rsidRPr="002D750B" w:rsidRDefault="00452F27" w:rsidP="00452F27">
      <w:pPr>
        <w:tabs>
          <w:tab w:val="left" w:pos="453"/>
          <w:tab w:val="left" w:pos="6237"/>
        </w:tabs>
        <w:jc w:val="center"/>
        <w:rPr>
          <w:bCs/>
          <w:snapToGrid w:val="0"/>
          <w:sz w:val="28"/>
        </w:rPr>
      </w:pPr>
      <w:r w:rsidRPr="002D750B">
        <w:rPr>
          <w:bCs/>
          <w:snapToGrid w:val="0"/>
          <w:sz w:val="28"/>
        </w:rPr>
        <w:t>VERBALE DI DELIBERAZIONE DELLA GIUNTA COMUNALE</w:t>
      </w:r>
    </w:p>
    <w:p w14:paraId="21B2E857" w14:textId="5DC625AE" w:rsidR="00BA3107" w:rsidRPr="002D750B" w:rsidRDefault="00452F27" w:rsidP="00452F27">
      <w:pPr>
        <w:jc w:val="both"/>
        <w:rPr>
          <w:b/>
          <w:sz w:val="24"/>
          <w:szCs w:val="24"/>
        </w:rPr>
      </w:pPr>
      <w:r w:rsidRPr="002D750B">
        <w:rPr>
          <w:b/>
          <w:sz w:val="24"/>
          <w:szCs w:val="24"/>
        </w:rPr>
        <w:t>N</w:t>
      </w:r>
      <w:r w:rsidR="006B55B3" w:rsidRPr="002D750B">
        <w:rPr>
          <w:b/>
          <w:sz w:val="24"/>
          <w:szCs w:val="24"/>
        </w:rPr>
        <w:t xml:space="preserve"> </w:t>
      </w:r>
      <w:r w:rsidR="00D74A9B">
        <w:rPr>
          <w:b/>
          <w:sz w:val="24"/>
          <w:szCs w:val="24"/>
        </w:rPr>
        <w:t>2</w:t>
      </w:r>
      <w:r w:rsidR="0001609A">
        <w:rPr>
          <w:b/>
          <w:sz w:val="24"/>
          <w:szCs w:val="24"/>
        </w:rPr>
        <w:t>4</w:t>
      </w:r>
    </w:p>
    <w:p w14:paraId="6788120B" w14:textId="4025ADD2" w:rsidR="008135DB" w:rsidRPr="002D750B" w:rsidRDefault="00452F27" w:rsidP="008135DB">
      <w:pPr>
        <w:rPr>
          <w:b/>
          <w:bCs/>
          <w:snapToGrid w:val="0"/>
          <w:sz w:val="28"/>
        </w:rPr>
      </w:pPr>
      <w:r w:rsidRPr="002D750B">
        <w:rPr>
          <w:b/>
          <w:bCs/>
          <w:snapToGrid w:val="0"/>
          <w:sz w:val="28"/>
        </w:rPr>
        <w:t>DEL</w:t>
      </w:r>
      <w:r w:rsidR="006B55B3" w:rsidRPr="002D750B">
        <w:rPr>
          <w:b/>
          <w:bCs/>
          <w:snapToGrid w:val="0"/>
          <w:sz w:val="28"/>
        </w:rPr>
        <w:t xml:space="preserve"> </w:t>
      </w:r>
      <w:r w:rsidR="00A03285" w:rsidRPr="002D750B">
        <w:rPr>
          <w:b/>
          <w:bCs/>
          <w:snapToGrid w:val="0"/>
          <w:sz w:val="28"/>
        </w:rPr>
        <w:t xml:space="preserve"> </w:t>
      </w:r>
      <w:r w:rsidR="00B70AD6">
        <w:rPr>
          <w:b/>
          <w:bCs/>
          <w:snapToGrid w:val="0"/>
          <w:sz w:val="28"/>
        </w:rPr>
        <w:t>18</w:t>
      </w:r>
      <w:r w:rsidR="00746F97" w:rsidRPr="002D750B">
        <w:rPr>
          <w:b/>
          <w:bCs/>
          <w:snapToGrid w:val="0"/>
          <w:sz w:val="28"/>
        </w:rPr>
        <w:t>/0</w:t>
      </w:r>
      <w:r w:rsidR="00B70AD6">
        <w:rPr>
          <w:b/>
          <w:bCs/>
          <w:snapToGrid w:val="0"/>
          <w:sz w:val="28"/>
        </w:rPr>
        <w:t>4</w:t>
      </w:r>
      <w:r w:rsidR="00746F97" w:rsidRPr="002D750B">
        <w:rPr>
          <w:b/>
          <w:bCs/>
          <w:snapToGrid w:val="0"/>
          <w:sz w:val="28"/>
        </w:rPr>
        <w:t>/2023</w:t>
      </w:r>
      <w:r w:rsidRPr="002D750B">
        <w:rPr>
          <w:b/>
          <w:bCs/>
          <w:snapToGrid w:val="0"/>
          <w:sz w:val="28"/>
        </w:rPr>
        <w:t xml:space="preserve"> </w:t>
      </w:r>
      <w:r w:rsidR="008135DB" w:rsidRPr="002D750B">
        <w:rPr>
          <w:b/>
          <w:bCs/>
          <w:snapToGrid w:val="0"/>
          <w:sz w:val="28"/>
        </w:rPr>
        <w:t xml:space="preserve"> </w:t>
      </w:r>
    </w:p>
    <w:p w14:paraId="6A2911ED" w14:textId="77777777" w:rsidR="008135DB" w:rsidRPr="002D750B" w:rsidRDefault="008135DB" w:rsidP="008135DB">
      <w:pPr>
        <w:rPr>
          <w:b/>
          <w:bCs/>
          <w:snapToGrid w:val="0"/>
          <w:sz w:val="28"/>
        </w:rPr>
      </w:pPr>
    </w:p>
    <w:p w14:paraId="28754971" w14:textId="52D99269" w:rsidR="0001609A" w:rsidRPr="00574096" w:rsidRDefault="008135DB" w:rsidP="0001609A">
      <w:pPr>
        <w:tabs>
          <w:tab w:val="right" w:pos="340"/>
          <w:tab w:val="left" w:pos="454"/>
          <w:tab w:val="left" w:pos="680"/>
        </w:tabs>
        <w:ind w:right="113"/>
        <w:rPr>
          <w:rFonts w:ascii="Arial" w:hAnsi="Arial" w:cs="Arial"/>
          <w:b/>
          <w:caps/>
          <w:sz w:val="22"/>
          <w:szCs w:val="22"/>
        </w:rPr>
      </w:pPr>
      <w:r w:rsidRPr="002D750B">
        <w:rPr>
          <w:bCs/>
          <w:snapToGrid w:val="0"/>
          <w:sz w:val="28"/>
        </w:rPr>
        <w:t>OGGETTO</w:t>
      </w:r>
      <w:r w:rsidR="00B70AD6">
        <w:rPr>
          <w:sz w:val="24"/>
        </w:rPr>
        <w:t>:</w:t>
      </w:r>
      <w:r w:rsidR="0001609A" w:rsidRPr="0001609A">
        <w:rPr>
          <w:rFonts w:ascii="Arial" w:hAnsi="Arial" w:cs="Arial"/>
          <w:b/>
          <w:bCs/>
          <w:sz w:val="22"/>
          <w:szCs w:val="22"/>
        </w:rPr>
        <w:t xml:space="preserve"> </w:t>
      </w:r>
      <w:r w:rsidR="0001609A">
        <w:rPr>
          <w:rFonts w:ascii="Arial" w:hAnsi="Arial" w:cs="Arial"/>
          <w:b/>
          <w:bCs/>
          <w:sz w:val="22"/>
          <w:szCs w:val="22"/>
        </w:rPr>
        <w:t xml:space="preserve">RINEGOZIAZIONE DI PRESTITI CONCESSI DALLA CASSA DEPOSITI E PRESTITI S.P.A. (CIRC. N. 1303/2023) – DEROGA AUTORIZZATA DALL’ART. 3-TER, D.L. </w:t>
      </w:r>
      <w:r w:rsidR="0001609A" w:rsidRPr="00C4332A">
        <w:rPr>
          <w:rFonts w:ascii="Arial" w:hAnsi="Arial" w:cs="Arial"/>
          <w:b/>
          <w:bCs/>
          <w:sz w:val="22"/>
          <w:szCs w:val="22"/>
        </w:rPr>
        <w:t xml:space="preserve">29 </w:t>
      </w:r>
      <w:r w:rsidR="0001609A">
        <w:rPr>
          <w:rFonts w:ascii="Arial" w:hAnsi="Arial" w:cs="Arial"/>
          <w:b/>
          <w:bCs/>
          <w:sz w:val="22"/>
          <w:szCs w:val="22"/>
        </w:rPr>
        <w:t>DICEMBRE</w:t>
      </w:r>
      <w:r w:rsidR="0001609A" w:rsidRPr="00C4332A">
        <w:rPr>
          <w:rFonts w:ascii="Arial" w:hAnsi="Arial" w:cs="Arial"/>
          <w:b/>
          <w:bCs/>
          <w:sz w:val="22"/>
          <w:szCs w:val="22"/>
        </w:rPr>
        <w:t xml:space="preserve"> 2022, </w:t>
      </w:r>
      <w:r w:rsidR="0001609A">
        <w:rPr>
          <w:rFonts w:ascii="Arial" w:hAnsi="Arial" w:cs="Arial"/>
          <w:b/>
          <w:bCs/>
          <w:sz w:val="22"/>
          <w:szCs w:val="22"/>
        </w:rPr>
        <w:t>N</w:t>
      </w:r>
      <w:r w:rsidR="0001609A" w:rsidRPr="00C4332A">
        <w:rPr>
          <w:rFonts w:ascii="Arial" w:hAnsi="Arial" w:cs="Arial"/>
          <w:b/>
          <w:bCs/>
          <w:sz w:val="22"/>
          <w:szCs w:val="22"/>
        </w:rPr>
        <w:t>. 198</w:t>
      </w:r>
    </w:p>
    <w:p w14:paraId="79DB2270" w14:textId="77777777" w:rsidR="002D750B" w:rsidRPr="002D750B" w:rsidRDefault="002D750B" w:rsidP="00051A18">
      <w:pPr>
        <w:spacing w:line="260" w:lineRule="exact"/>
        <w:jc w:val="both"/>
        <w:rPr>
          <w:i/>
          <w:sz w:val="22"/>
        </w:rPr>
      </w:pPr>
    </w:p>
    <w:p w14:paraId="50654C42" w14:textId="77777777" w:rsidR="00C654F0" w:rsidRPr="002D750B" w:rsidRDefault="00C654F0" w:rsidP="00C654F0">
      <w:pPr>
        <w:tabs>
          <w:tab w:val="left" w:pos="453"/>
          <w:tab w:val="left" w:pos="6237"/>
        </w:tabs>
        <w:jc w:val="both"/>
        <w:rPr>
          <w:b/>
          <w:sz w:val="24"/>
          <w:szCs w:val="24"/>
        </w:rPr>
      </w:pPr>
    </w:p>
    <w:p w14:paraId="592B7205" w14:textId="79FDFE88" w:rsidR="00452F27" w:rsidRPr="002D750B" w:rsidRDefault="00452F27" w:rsidP="00452F27">
      <w:pPr>
        <w:pStyle w:val="Titolo1"/>
      </w:pPr>
      <w:r w:rsidRPr="002D750B">
        <w:t xml:space="preserve">L’anno </w:t>
      </w:r>
      <w:r w:rsidRPr="002D750B">
        <w:rPr>
          <w:b/>
        </w:rPr>
        <w:t>DUEMILA</w:t>
      </w:r>
      <w:r w:rsidR="00393374" w:rsidRPr="002D750B">
        <w:rPr>
          <w:b/>
        </w:rPr>
        <w:t>VENTI</w:t>
      </w:r>
      <w:r w:rsidR="00A03285" w:rsidRPr="002D750B">
        <w:rPr>
          <w:b/>
        </w:rPr>
        <w:t>TRE</w:t>
      </w:r>
      <w:r w:rsidRPr="002D750B">
        <w:t xml:space="preserve"> </w:t>
      </w:r>
      <w:proofErr w:type="gramStart"/>
      <w:r w:rsidRPr="002D750B">
        <w:t>il  giorno</w:t>
      </w:r>
      <w:proofErr w:type="gramEnd"/>
      <w:r w:rsidRPr="002D750B">
        <w:t xml:space="preserve">  </w:t>
      </w:r>
      <w:r w:rsidR="00B70AD6">
        <w:t xml:space="preserve">18 </w:t>
      </w:r>
      <w:r w:rsidR="001306C0" w:rsidRPr="00B70AD6">
        <w:rPr>
          <w:bCs/>
        </w:rPr>
        <w:t>d</w:t>
      </w:r>
      <w:r w:rsidRPr="002D750B">
        <w:t>el mese  di</w:t>
      </w:r>
      <w:r w:rsidR="008F77F9" w:rsidRPr="002D750B">
        <w:rPr>
          <w:b/>
        </w:rPr>
        <w:t xml:space="preserve"> </w:t>
      </w:r>
      <w:r w:rsidR="00B70AD6">
        <w:rPr>
          <w:b/>
        </w:rPr>
        <w:t xml:space="preserve">APRILE </w:t>
      </w:r>
      <w:r w:rsidR="00393374" w:rsidRPr="002D750B">
        <w:rPr>
          <w:b/>
        </w:rPr>
        <w:t xml:space="preserve"> </w:t>
      </w:r>
      <w:r w:rsidR="004101A5" w:rsidRPr="002D750B">
        <w:rPr>
          <w:b/>
        </w:rPr>
        <w:t xml:space="preserve"> </w:t>
      </w:r>
      <w:r w:rsidRPr="002D750B">
        <w:rPr>
          <w:b/>
        </w:rPr>
        <w:t xml:space="preserve">alle </w:t>
      </w:r>
      <w:r w:rsidR="00964DEB" w:rsidRPr="002D750B">
        <w:rPr>
          <w:b/>
        </w:rPr>
        <w:t xml:space="preserve"> </w:t>
      </w:r>
      <w:r w:rsidR="001D6964" w:rsidRPr="002D750B">
        <w:rPr>
          <w:b/>
        </w:rPr>
        <w:t>1</w:t>
      </w:r>
      <w:r w:rsidR="00A43D6B" w:rsidRPr="002D750B">
        <w:rPr>
          <w:b/>
        </w:rPr>
        <w:t>7</w:t>
      </w:r>
      <w:r w:rsidR="001F2C3F" w:rsidRPr="002D750B">
        <w:rPr>
          <w:b/>
        </w:rPr>
        <w:t>,</w:t>
      </w:r>
      <w:r w:rsidR="00A43D6B" w:rsidRPr="002D750B">
        <w:rPr>
          <w:b/>
        </w:rPr>
        <w:t>00</w:t>
      </w:r>
      <w:r w:rsidRPr="002D750B">
        <w:t xml:space="preserve">,  nella sala delle adunanze del Comune  suddetto, convocata con appositi avvisi, la Giunta comunale si è riunita con la presenza dei Signori:    </w:t>
      </w:r>
    </w:p>
    <w:p w14:paraId="72C1FD35" w14:textId="77777777" w:rsidR="00452F27" w:rsidRPr="002D750B" w:rsidRDefault="00452F27" w:rsidP="00452F27">
      <w:pPr>
        <w:pStyle w:val="Titolo7"/>
        <w:tabs>
          <w:tab w:val="clear" w:pos="1843"/>
          <w:tab w:val="left" w:pos="0"/>
        </w:tabs>
        <w:ind w:left="0" w:firstLine="0"/>
        <w:rPr>
          <w:rFonts w:ascii="Times New Roman" w:hAnsi="Times New Roman"/>
          <w:b w:val="0"/>
          <w:bCs/>
          <w:sz w:val="24"/>
        </w:rPr>
      </w:pPr>
      <w:r w:rsidRPr="002D750B">
        <w:rPr>
          <w:rFonts w:ascii="Times New Roman" w:hAnsi="Times New Roman"/>
          <w:b w:val="0"/>
          <w:bCs/>
          <w:sz w:val="24"/>
        </w:rPr>
        <w:t xml:space="preserve">                                                                                                                                                                                                                                                       </w:t>
      </w:r>
    </w:p>
    <w:p w14:paraId="171BE0D4" w14:textId="77777777" w:rsidR="00452F27" w:rsidRPr="002D750B" w:rsidRDefault="00452F27" w:rsidP="00452F27">
      <w:pPr>
        <w:tabs>
          <w:tab w:val="left" w:pos="453"/>
          <w:tab w:val="left" w:pos="10092"/>
        </w:tabs>
        <w:jc w:val="both"/>
        <w:rPr>
          <w:bCs/>
          <w:snapToGrid w:val="0"/>
          <w:sz w:val="24"/>
        </w:rPr>
      </w:pPr>
    </w:p>
    <w:tbl>
      <w:tblPr>
        <w:tblW w:w="0" w:type="auto"/>
        <w:tblLayout w:type="fixed"/>
        <w:tblCellMar>
          <w:left w:w="70" w:type="dxa"/>
          <w:right w:w="70" w:type="dxa"/>
        </w:tblCellMar>
        <w:tblLook w:val="0000" w:firstRow="0" w:lastRow="0" w:firstColumn="0" w:lastColumn="0" w:noHBand="0" w:noVBand="0"/>
      </w:tblPr>
      <w:tblGrid>
        <w:gridCol w:w="5173"/>
        <w:gridCol w:w="1985"/>
        <w:gridCol w:w="709"/>
        <w:gridCol w:w="708"/>
      </w:tblGrid>
      <w:tr w:rsidR="00452F27" w:rsidRPr="002D750B" w14:paraId="7110363D" w14:textId="77777777" w:rsidTr="00FD0277">
        <w:trPr>
          <w:trHeight w:val="395"/>
        </w:trPr>
        <w:tc>
          <w:tcPr>
            <w:tcW w:w="5173" w:type="dxa"/>
          </w:tcPr>
          <w:p w14:paraId="238CE12F" w14:textId="77777777" w:rsidR="00452F27" w:rsidRPr="002D750B" w:rsidRDefault="00452F27" w:rsidP="00FD0277">
            <w:pPr>
              <w:jc w:val="both"/>
              <w:rPr>
                <w:bCs/>
                <w:snapToGrid w:val="0"/>
                <w:sz w:val="24"/>
              </w:rPr>
            </w:pPr>
          </w:p>
        </w:tc>
        <w:tc>
          <w:tcPr>
            <w:tcW w:w="1985" w:type="dxa"/>
          </w:tcPr>
          <w:p w14:paraId="6EA79C71" w14:textId="77777777" w:rsidR="00452F27" w:rsidRPr="002D750B" w:rsidRDefault="00452F27" w:rsidP="00FD0277">
            <w:pPr>
              <w:jc w:val="both"/>
              <w:rPr>
                <w:bCs/>
                <w:snapToGrid w:val="0"/>
                <w:sz w:val="24"/>
              </w:rPr>
            </w:pPr>
            <w:r w:rsidRPr="002D750B">
              <w:rPr>
                <w:bCs/>
                <w:snapToGrid w:val="0"/>
                <w:sz w:val="24"/>
              </w:rPr>
              <w:t>.</w:t>
            </w:r>
          </w:p>
        </w:tc>
        <w:tc>
          <w:tcPr>
            <w:tcW w:w="709" w:type="dxa"/>
          </w:tcPr>
          <w:p w14:paraId="2F29891F" w14:textId="77777777" w:rsidR="00452F27" w:rsidRPr="002D750B" w:rsidRDefault="00452F27" w:rsidP="00FD0277">
            <w:pPr>
              <w:jc w:val="both"/>
              <w:rPr>
                <w:bCs/>
                <w:snapToGrid w:val="0"/>
                <w:sz w:val="24"/>
              </w:rPr>
            </w:pPr>
            <w:r w:rsidRPr="002D750B">
              <w:rPr>
                <w:bCs/>
                <w:snapToGrid w:val="0"/>
                <w:sz w:val="24"/>
              </w:rPr>
              <w:t>PRES</w:t>
            </w:r>
          </w:p>
        </w:tc>
        <w:tc>
          <w:tcPr>
            <w:tcW w:w="708" w:type="dxa"/>
          </w:tcPr>
          <w:p w14:paraId="677E3DA8" w14:textId="77777777" w:rsidR="00452F27" w:rsidRPr="002D750B" w:rsidRDefault="00452F27" w:rsidP="00FD0277">
            <w:pPr>
              <w:jc w:val="both"/>
              <w:rPr>
                <w:bCs/>
                <w:snapToGrid w:val="0"/>
                <w:sz w:val="24"/>
              </w:rPr>
            </w:pPr>
            <w:r w:rsidRPr="002D750B">
              <w:rPr>
                <w:bCs/>
                <w:snapToGrid w:val="0"/>
                <w:sz w:val="24"/>
              </w:rPr>
              <w:t>ASS.</w:t>
            </w:r>
          </w:p>
        </w:tc>
      </w:tr>
      <w:tr w:rsidR="00452F27" w:rsidRPr="002D750B" w14:paraId="225291B5" w14:textId="77777777" w:rsidTr="00FD0277">
        <w:tc>
          <w:tcPr>
            <w:tcW w:w="5173" w:type="dxa"/>
          </w:tcPr>
          <w:p w14:paraId="15FDA4B2" w14:textId="77777777" w:rsidR="00A057C9" w:rsidRPr="002D750B" w:rsidRDefault="00A057C9" w:rsidP="00A057C9">
            <w:pPr>
              <w:jc w:val="both"/>
              <w:rPr>
                <w:bCs/>
                <w:snapToGrid w:val="0"/>
                <w:sz w:val="24"/>
              </w:rPr>
            </w:pPr>
            <w:r w:rsidRPr="002D750B">
              <w:rPr>
                <w:bCs/>
                <w:snapToGrid w:val="0"/>
                <w:sz w:val="24"/>
              </w:rPr>
              <w:t xml:space="preserve">MECURI ANTONIO </w:t>
            </w:r>
          </w:p>
        </w:tc>
        <w:tc>
          <w:tcPr>
            <w:tcW w:w="1985" w:type="dxa"/>
          </w:tcPr>
          <w:p w14:paraId="3EA3EEBF" w14:textId="77777777" w:rsidR="00452F27" w:rsidRPr="002D750B" w:rsidRDefault="00452F27" w:rsidP="00FD0277">
            <w:pPr>
              <w:jc w:val="both"/>
              <w:rPr>
                <w:bCs/>
                <w:snapToGrid w:val="0"/>
                <w:sz w:val="24"/>
              </w:rPr>
            </w:pPr>
            <w:r w:rsidRPr="002D750B">
              <w:rPr>
                <w:bCs/>
                <w:snapToGrid w:val="0"/>
                <w:sz w:val="24"/>
              </w:rPr>
              <w:t>Sindaco</w:t>
            </w:r>
          </w:p>
        </w:tc>
        <w:bookmarkStart w:id="1" w:name="Controllo1"/>
        <w:tc>
          <w:tcPr>
            <w:tcW w:w="709" w:type="dxa"/>
          </w:tcPr>
          <w:p w14:paraId="320AE410" w14:textId="77777777" w:rsidR="00452F27" w:rsidRPr="002D750B" w:rsidRDefault="00E63614" w:rsidP="00FD0277">
            <w:pPr>
              <w:jc w:val="both"/>
              <w:rPr>
                <w:bCs/>
                <w:snapToGrid w:val="0"/>
                <w:sz w:val="24"/>
              </w:rPr>
            </w:pPr>
            <w:r w:rsidRPr="002D750B">
              <w:rPr>
                <w:bCs/>
                <w:snapToGrid w:val="0"/>
                <w:sz w:val="24"/>
              </w:rPr>
              <w:fldChar w:fldCharType="begin">
                <w:ffData>
                  <w:name w:val="Controllo1"/>
                  <w:enabled/>
                  <w:calcOnExit w:val="0"/>
                  <w:checkBox>
                    <w:sizeAuto/>
                    <w:default w:val="1"/>
                  </w:checkBox>
                </w:ffData>
              </w:fldChar>
            </w:r>
            <w:r w:rsidRPr="002D750B">
              <w:rPr>
                <w:bCs/>
                <w:snapToGrid w:val="0"/>
                <w:sz w:val="24"/>
              </w:rPr>
              <w:instrText xml:space="preserve"> FORMCHECKBOX </w:instrText>
            </w:r>
            <w:r w:rsidR="00000000">
              <w:rPr>
                <w:bCs/>
                <w:snapToGrid w:val="0"/>
                <w:sz w:val="24"/>
              </w:rPr>
            </w:r>
            <w:r w:rsidR="00000000">
              <w:rPr>
                <w:bCs/>
                <w:snapToGrid w:val="0"/>
                <w:sz w:val="24"/>
              </w:rPr>
              <w:fldChar w:fldCharType="separate"/>
            </w:r>
            <w:r w:rsidRPr="002D750B">
              <w:rPr>
                <w:bCs/>
                <w:snapToGrid w:val="0"/>
                <w:sz w:val="24"/>
              </w:rPr>
              <w:fldChar w:fldCharType="end"/>
            </w:r>
            <w:bookmarkEnd w:id="1"/>
          </w:p>
        </w:tc>
        <w:tc>
          <w:tcPr>
            <w:tcW w:w="708" w:type="dxa"/>
          </w:tcPr>
          <w:p w14:paraId="66DC0902" w14:textId="77777777" w:rsidR="00452F27" w:rsidRPr="002D750B" w:rsidRDefault="00E63614" w:rsidP="00FD0277">
            <w:pPr>
              <w:jc w:val="both"/>
              <w:rPr>
                <w:bCs/>
                <w:snapToGrid w:val="0"/>
                <w:sz w:val="24"/>
              </w:rPr>
            </w:pPr>
            <w:r w:rsidRPr="002D750B">
              <w:rPr>
                <w:bCs/>
                <w:snapToGrid w:val="0"/>
                <w:sz w:val="24"/>
              </w:rPr>
              <w:fldChar w:fldCharType="begin">
                <w:ffData>
                  <w:name w:val=""/>
                  <w:enabled/>
                  <w:calcOnExit w:val="0"/>
                  <w:checkBox>
                    <w:sizeAuto/>
                    <w:default w:val="0"/>
                  </w:checkBox>
                </w:ffData>
              </w:fldChar>
            </w:r>
            <w:r w:rsidRPr="002D750B">
              <w:rPr>
                <w:bCs/>
                <w:snapToGrid w:val="0"/>
                <w:sz w:val="24"/>
              </w:rPr>
              <w:instrText xml:space="preserve"> FORMCHECKBOX </w:instrText>
            </w:r>
            <w:r w:rsidR="00000000">
              <w:rPr>
                <w:bCs/>
                <w:snapToGrid w:val="0"/>
                <w:sz w:val="24"/>
              </w:rPr>
            </w:r>
            <w:r w:rsidR="00000000">
              <w:rPr>
                <w:bCs/>
                <w:snapToGrid w:val="0"/>
                <w:sz w:val="24"/>
              </w:rPr>
              <w:fldChar w:fldCharType="separate"/>
            </w:r>
            <w:r w:rsidRPr="002D750B">
              <w:rPr>
                <w:bCs/>
                <w:snapToGrid w:val="0"/>
                <w:sz w:val="24"/>
              </w:rPr>
              <w:fldChar w:fldCharType="end"/>
            </w:r>
          </w:p>
        </w:tc>
      </w:tr>
      <w:tr w:rsidR="00452F27" w:rsidRPr="002D750B" w14:paraId="0B8BED7F" w14:textId="77777777" w:rsidTr="00FD0277">
        <w:tc>
          <w:tcPr>
            <w:tcW w:w="5173" w:type="dxa"/>
          </w:tcPr>
          <w:p w14:paraId="54AC8985" w14:textId="2E8120C0" w:rsidR="00452F27" w:rsidRPr="002D750B" w:rsidRDefault="00393374" w:rsidP="00FD0277">
            <w:pPr>
              <w:jc w:val="both"/>
              <w:rPr>
                <w:bCs/>
                <w:snapToGrid w:val="0"/>
                <w:sz w:val="24"/>
              </w:rPr>
            </w:pPr>
            <w:r w:rsidRPr="002D750B">
              <w:rPr>
                <w:bCs/>
                <w:snapToGrid w:val="0"/>
                <w:sz w:val="24"/>
              </w:rPr>
              <w:t xml:space="preserve">DI LORENZO AMEDEO </w:t>
            </w:r>
          </w:p>
        </w:tc>
        <w:tc>
          <w:tcPr>
            <w:tcW w:w="1985" w:type="dxa"/>
          </w:tcPr>
          <w:p w14:paraId="7A249911" w14:textId="77777777" w:rsidR="00452F27" w:rsidRPr="002D750B" w:rsidRDefault="00452F27" w:rsidP="00FD0277">
            <w:pPr>
              <w:jc w:val="both"/>
              <w:rPr>
                <w:bCs/>
                <w:snapToGrid w:val="0"/>
                <w:sz w:val="24"/>
              </w:rPr>
            </w:pPr>
            <w:r w:rsidRPr="002D750B">
              <w:rPr>
                <w:bCs/>
                <w:snapToGrid w:val="0"/>
                <w:sz w:val="24"/>
              </w:rPr>
              <w:t>Vice Sindaco</w:t>
            </w:r>
          </w:p>
        </w:tc>
        <w:tc>
          <w:tcPr>
            <w:tcW w:w="709" w:type="dxa"/>
          </w:tcPr>
          <w:p w14:paraId="691114A3" w14:textId="385E63BF" w:rsidR="00452F27" w:rsidRPr="002D750B" w:rsidRDefault="00C86047" w:rsidP="00FD0277">
            <w:pPr>
              <w:jc w:val="both"/>
              <w:rPr>
                <w:bCs/>
                <w:snapToGrid w:val="0"/>
                <w:sz w:val="24"/>
              </w:rPr>
            </w:pPr>
            <w:r w:rsidRPr="002D750B">
              <w:rPr>
                <w:bCs/>
                <w:snapToGrid w:val="0"/>
                <w:sz w:val="24"/>
              </w:rPr>
              <w:fldChar w:fldCharType="begin">
                <w:ffData>
                  <w:name w:val="Controllo4"/>
                  <w:enabled/>
                  <w:calcOnExit w:val="0"/>
                  <w:checkBox>
                    <w:sizeAuto/>
                    <w:default w:val="1"/>
                  </w:checkBox>
                </w:ffData>
              </w:fldChar>
            </w:r>
            <w:bookmarkStart w:id="2" w:name="Controllo4"/>
            <w:r w:rsidRPr="002D750B">
              <w:rPr>
                <w:bCs/>
                <w:snapToGrid w:val="0"/>
                <w:sz w:val="24"/>
              </w:rPr>
              <w:instrText xml:space="preserve"> FORMCHECKBOX </w:instrText>
            </w:r>
            <w:r w:rsidR="00000000">
              <w:rPr>
                <w:bCs/>
                <w:snapToGrid w:val="0"/>
                <w:sz w:val="24"/>
              </w:rPr>
            </w:r>
            <w:r w:rsidR="00000000">
              <w:rPr>
                <w:bCs/>
                <w:snapToGrid w:val="0"/>
                <w:sz w:val="24"/>
              </w:rPr>
              <w:fldChar w:fldCharType="separate"/>
            </w:r>
            <w:r w:rsidRPr="002D750B">
              <w:rPr>
                <w:bCs/>
                <w:snapToGrid w:val="0"/>
                <w:sz w:val="24"/>
              </w:rPr>
              <w:fldChar w:fldCharType="end"/>
            </w:r>
            <w:bookmarkEnd w:id="2"/>
          </w:p>
        </w:tc>
        <w:tc>
          <w:tcPr>
            <w:tcW w:w="708" w:type="dxa"/>
          </w:tcPr>
          <w:p w14:paraId="4F51ADF8" w14:textId="04F82FD8" w:rsidR="00452F27" w:rsidRPr="002D750B" w:rsidRDefault="00C86047" w:rsidP="00FD0277">
            <w:pPr>
              <w:jc w:val="both"/>
              <w:rPr>
                <w:bCs/>
                <w:snapToGrid w:val="0"/>
                <w:sz w:val="24"/>
              </w:rPr>
            </w:pPr>
            <w:r w:rsidRPr="002D750B">
              <w:rPr>
                <w:bCs/>
                <w:snapToGrid w:val="0"/>
                <w:sz w:val="24"/>
              </w:rPr>
              <w:fldChar w:fldCharType="begin">
                <w:ffData>
                  <w:name w:val=""/>
                  <w:enabled/>
                  <w:calcOnExit w:val="0"/>
                  <w:checkBox>
                    <w:sizeAuto/>
                    <w:default w:val="0"/>
                  </w:checkBox>
                </w:ffData>
              </w:fldChar>
            </w:r>
            <w:r w:rsidRPr="002D750B">
              <w:rPr>
                <w:bCs/>
                <w:snapToGrid w:val="0"/>
                <w:sz w:val="24"/>
              </w:rPr>
              <w:instrText xml:space="preserve"> FORMCHECKBOX </w:instrText>
            </w:r>
            <w:r w:rsidR="00000000">
              <w:rPr>
                <w:bCs/>
                <w:snapToGrid w:val="0"/>
                <w:sz w:val="24"/>
              </w:rPr>
            </w:r>
            <w:r w:rsidR="00000000">
              <w:rPr>
                <w:bCs/>
                <w:snapToGrid w:val="0"/>
                <w:sz w:val="24"/>
              </w:rPr>
              <w:fldChar w:fldCharType="separate"/>
            </w:r>
            <w:r w:rsidRPr="002D750B">
              <w:rPr>
                <w:bCs/>
                <w:snapToGrid w:val="0"/>
                <w:sz w:val="24"/>
              </w:rPr>
              <w:fldChar w:fldCharType="end"/>
            </w:r>
          </w:p>
        </w:tc>
      </w:tr>
      <w:tr w:rsidR="00452F27" w:rsidRPr="002D750B" w14:paraId="009F5605" w14:textId="77777777" w:rsidTr="00FD0277">
        <w:tc>
          <w:tcPr>
            <w:tcW w:w="5173" w:type="dxa"/>
          </w:tcPr>
          <w:p w14:paraId="1222D1EB" w14:textId="7D8BD3F7" w:rsidR="00452F27" w:rsidRPr="002D750B" w:rsidRDefault="00393374" w:rsidP="00A057C9">
            <w:pPr>
              <w:jc w:val="both"/>
              <w:rPr>
                <w:bCs/>
                <w:snapToGrid w:val="0"/>
                <w:sz w:val="24"/>
              </w:rPr>
            </w:pPr>
            <w:r w:rsidRPr="002D750B">
              <w:rPr>
                <w:bCs/>
                <w:snapToGrid w:val="0"/>
                <w:sz w:val="24"/>
              </w:rPr>
              <w:t xml:space="preserve">FORTE SANDRO </w:t>
            </w:r>
            <w:r w:rsidR="00A057C9" w:rsidRPr="002D750B">
              <w:rPr>
                <w:bCs/>
                <w:snapToGrid w:val="0"/>
                <w:sz w:val="24"/>
              </w:rPr>
              <w:t xml:space="preserve"> </w:t>
            </w:r>
          </w:p>
        </w:tc>
        <w:tc>
          <w:tcPr>
            <w:tcW w:w="1985" w:type="dxa"/>
          </w:tcPr>
          <w:p w14:paraId="5CDBE15C" w14:textId="77777777" w:rsidR="00452F27" w:rsidRPr="002D750B" w:rsidRDefault="00452F27" w:rsidP="00FD0277">
            <w:pPr>
              <w:jc w:val="both"/>
              <w:rPr>
                <w:bCs/>
                <w:snapToGrid w:val="0"/>
                <w:sz w:val="24"/>
              </w:rPr>
            </w:pPr>
            <w:r w:rsidRPr="002D750B">
              <w:rPr>
                <w:bCs/>
                <w:snapToGrid w:val="0"/>
                <w:sz w:val="24"/>
              </w:rPr>
              <w:t>Assessore</w:t>
            </w:r>
          </w:p>
        </w:tc>
        <w:tc>
          <w:tcPr>
            <w:tcW w:w="709" w:type="dxa"/>
          </w:tcPr>
          <w:p w14:paraId="7A618114" w14:textId="44805E86" w:rsidR="00452F27" w:rsidRPr="002D750B" w:rsidRDefault="00051A18" w:rsidP="00FD0277">
            <w:pPr>
              <w:jc w:val="both"/>
              <w:rPr>
                <w:bCs/>
                <w:snapToGrid w:val="0"/>
                <w:sz w:val="24"/>
              </w:rPr>
            </w:pPr>
            <w:r w:rsidRPr="002D750B">
              <w:rPr>
                <w:bCs/>
                <w:snapToGrid w:val="0"/>
                <w:sz w:val="24"/>
              </w:rPr>
              <w:fldChar w:fldCharType="begin">
                <w:ffData>
                  <w:name w:val=""/>
                  <w:enabled/>
                  <w:calcOnExit w:val="0"/>
                  <w:checkBox>
                    <w:sizeAuto/>
                    <w:default w:val="1"/>
                  </w:checkBox>
                </w:ffData>
              </w:fldChar>
            </w:r>
            <w:r w:rsidRPr="002D750B">
              <w:rPr>
                <w:bCs/>
                <w:snapToGrid w:val="0"/>
                <w:sz w:val="24"/>
              </w:rPr>
              <w:instrText xml:space="preserve"> FORMCHECKBOX </w:instrText>
            </w:r>
            <w:r w:rsidR="00000000">
              <w:rPr>
                <w:bCs/>
                <w:snapToGrid w:val="0"/>
                <w:sz w:val="24"/>
              </w:rPr>
            </w:r>
            <w:r w:rsidR="00000000">
              <w:rPr>
                <w:bCs/>
                <w:snapToGrid w:val="0"/>
                <w:sz w:val="24"/>
              </w:rPr>
              <w:fldChar w:fldCharType="separate"/>
            </w:r>
            <w:r w:rsidRPr="002D750B">
              <w:rPr>
                <w:bCs/>
                <w:snapToGrid w:val="0"/>
                <w:sz w:val="24"/>
              </w:rPr>
              <w:fldChar w:fldCharType="end"/>
            </w:r>
          </w:p>
          <w:p w14:paraId="09A1C35F" w14:textId="77777777" w:rsidR="00452F27" w:rsidRPr="002D750B" w:rsidRDefault="00452F27" w:rsidP="00FD0277">
            <w:pPr>
              <w:jc w:val="both"/>
              <w:rPr>
                <w:bCs/>
                <w:snapToGrid w:val="0"/>
                <w:sz w:val="24"/>
              </w:rPr>
            </w:pPr>
          </w:p>
        </w:tc>
        <w:tc>
          <w:tcPr>
            <w:tcW w:w="708" w:type="dxa"/>
          </w:tcPr>
          <w:p w14:paraId="1DD0C498" w14:textId="7E5AA336" w:rsidR="00452F27" w:rsidRPr="002D750B" w:rsidRDefault="00051A18" w:rsidP="00FD0277">
            <w:pPr>
              <w:jc w:val="both"/>
              <w:rPr>
                <w:bCs/>
                <w:snapToGrid w:val="0"/>
                <w:sz w:val="24"/>
              </w:rPr>
            </w:pPr>
            <w:r w:rsidRPr="002D750B">
              <w:rPr>
                <w:bCs/>
                <w:snapToGrid w:val="0"/>
                <w:sz w:val="24"/>
              </w:rPr>
              <w:fldChar w:fldCharType="begin">
                <w:ffData>
                  <w:name w:val=""/>
                  <w:enabled/>
                  <w:calcOnExit w:val="0"/>
                  <w:checkBox>
                    <w:sizeAuto/>
                    <w:default w:val="0"/>
                  </w:checkBox>
                </w:ffData>
              </w:fldChar>
            </w:r>
            <w:r w:rsidRPr="002D750B">
              <w:rPr>
                <w:bCs/>
                <w:snapToGrid w:val="0"/>
                <w:sz w:val="24"/>
              </w:rPr>
              <w:instrText xml:space="preserve"> FORMCHECKBOX </w:instrText>
            </w:r>
            <w:r w:rsidR="00000000">
              <w:rPr>
                <w:bCs/>
                <w:snapToGrid w:val="0"/>
                <w:sz w:val="24"/>
              </w:rPr>
            </w:r>
            <w:r w:rsidR="00000000">
              <w:rPr>
                <w:bCs/>
                <w:snapToGrid w:val="0"/>
                <w:sz w:val="24"/>
              </w:rPr>
              <w:fldChar w:fldCharType="separate"/>
            </w:r>
            <w:r w:rsidRPr="002D750B">
              <w:rPr>
                <w:bCs/>
                <w:snapToGrid w:val="0"/>
                <w:sz w:val="24"/>
              </w:rPr>
              <w:fldChar w:fldCharType="end"/>
            </w:r>
          </w:p>
          <w:p w14:paraId="6D12ADB8" w14:textId="77777777" w:rsidR="00452F27" w:rsidRPr="002D750B" w:rsidRDefault="00452F27" w:rsidP="00FD0277">
            <w:pPr>
              <w:jc w:val="both"/>
              <w:rPr>
                <w:bCs/>
                <w:snapToGrid w:val="0"/>
                <w:sz w:val="24"/>
              </w:rPr>
            </w:pPr>
          </w:p>
        </w:tc>
      </w:tr>
    </w:tbl>
    <w:p w14:paraId="7BB3C020" w14:textId="77777777" w:rsidR="00452F27" w:rsidRPr="002D750B" w:rsidRDefault="00452F27" w:rsidP="00452F27">
      <w:pPr>
        <w:tabs>
          <w:tab w:val="left" w:pos="453"/>
          <w:tab w:val="left" w:pos="6237"/>
        </w:tabs>
        <w:jc w:val="both"/>
        <w:rPr>
          <w:bCs/>
          <w:snapToGrid w:val="0"/>
          <w:sz w:val="24"/>
        </w:rPr>
      </w:pPr>
    </w:p>
    <w:p w14:paraId="39DE8250" w14:textId="3FBFBDB8" w:rsidR="00452F27" w:rsidRPr="002D750B" w:rsidRDefault="00452F27" w:rsidP="00452F27">
      <w:pPr>
        <w:tabs>
          <w:tab w:val="left" w:pos="453"/>
          <w:tab w:val="left" w:pos="6237"/>
        </w:tabs>
        <w:jc w:val="both"/>
        <w:rPr>
          <w:sz w:val="24"/>
          <w:szCs w:val="24"/>
        </w:rPr>
      </w:pPr>
      <w:r w:rsidRPr="002D750B">
        <w:rPr>
          <w:sz w:val="24"/>
          <w:szCs w:val="24"/>
        </w:rPr>
        <w:t xml:space="preserve">Partecipa il Segretario Comunale </w:t>
      </w:r>
      <w:r w:rsidRPr="002D750B">
        <w:rPr>
          <w:b/>
          <w:szCs w:val="24"/>
        </w:rPr>
        <w:t xml:space="preserve">Dr. </w:t>
      </w:r>
      <w:r w:rsidRPr="002D750B">
        <w:rPr>
          <w:b/>
          <w:sz w:val="24"/>
          <w:szCs w:val="24"/>
        </w:rPr>
        <w:t>Cesidio Falcone</w:t>
      </w:r>
      <w:r w:rsidRPr="002D750B">
        <w:rPr>
          <w:b/>
          <w:szCs w:val="24"/>
        </w:rPr>
        <w:t xml:space="preserve">  </w:t>
      </w:r>
      <w:r w:rsidRPr="002D750B">
        <w:rPr>
          <w:b/>
          <w:sz w:val="24"/>
          <w:szCs w:val="24"/>
        </w:rPr>
        <w:t xml:space="preserve"> </w:t>
      </w:r>
    </w:p>
    <w:p w14:paraId="283A11A7" w14:textId="77777777" w:rsidR="00452F27" w:rsidRPr="002D750B" w:rsidRDefault="00452F27" w:rsidP="00452F27">
      <w:pPr>
        <w:tabs>
          <w:tab w:val="left" w:pos="453"/>
          <w:tab w:val="left" w:pos="6237"/>
        </w:tabs>
        <w:jc w:val="both"/>
        <w:rPr>
          <w:bCs/>
          <w:snapToGrid w:val="0"/>
          <w:sz w:val="24"/>
        </w:rPr>
      </w:pPr>
      <w:r w:rsidRPr="002D750B">
        <w:rPr>
          <w:bCs/>
          <w:snapToGrid w:val="0"/>
          <w:sz w:val="24"/>
        </w:rPr>
        <w:t xml:space="preserve">Il </w:t>
      </w:r>
      <w:r w:rsidR="00190E2D" w:rsidRPr="002D750B">
        <w:rPr>
          <w:bCs/>
          <w:snapToGrid w:val="0"/>
          <w:sz w:val="24"/>
        </w:rPr>
        <w:t>Vices</w:t>
      </w:r>
      <w:r w:rsidRPr="002D750B">
        <w:rPr>
          <w:bCs/>
          <w:snapToGrid w:val="0"/>
          <w:sz w:val="24"/>
        </w:rPr>
        <w:t>indaco, constatato che gli intervenuti sono in numero legale, dichiara aperta la riunione ed invita i convocati a deliberare sull’oggetto sopraindicato.</w:t>
      </w:r>
    </w:p>
    <w:p w14:paraId="56C3FE4C" w14:textId="77777777" w:rsidR="00452F27" w:rsidRPr="002D750B" w:rsidRDefault="00452F27" w:rsidP="00452F27">
      <w:pPr>
        <w:tabs>
          <w:tab w:val="left" w:pos="453"/>
          <w:tab w:val="left" w:pos="6237"/>
        </w:tabs>
        <w:jc w:val="both"/>
        <w:rPr>
          <w:bCs/>
          <w:snapToGrid w:val="0"/>
          <w:sz w:val="24"/>
        </w:rPr>
      </w:pPr>
    </w:p>
    <w:p w14:paraId="37FF8027" w14:textId="77777777" w:rsidR="00452F27" w:rsidRPr="002D750B" w:rsidRDefault="00452F27" w:rsidP="00452F27">
      <w:pPr>
        <w:tabs>
          <w:tab w:val="left" w:pos="453"/>
          <w:tab w:val="left" w:pos="6237"/>
        </w:tabs>
        <w:jc w:val="both"/>
        <w:rPr>
          <w:bCs/>
          <w:snapToGrid w:val="0"/>
        </w:rPr>
      </w:pPr>
    </w:p>
    <w:p w14:paraId="5FE42A23" w14:textId="6D14680A" w:rsidR="00855DBE" w:rsidRPr="002D750B" w:rsidRDefault="00452F27" w:rsidP="004B5B7C">
      <w:pPr>
        <w:tabs>
          <w:tab w:val="left" w:pos="453"/>
          <w:tab w:val="left" w:pos="6237"/>
        </w:tabs>
        <w:jc w:val="center"/>
        <w:rPr>
          <w:b/>
          <w:bCs/>
          <w:snapToGrid w:val="0"/>
          <w:sz w:val="24"/>
          <w:szCs w:val="24"/>
        </w:rPr>
      </w:pPr>
      <w:r w:rsidRPr="002D750B">
        <w:rPr>
          <w:b/>
          <w:bCs/>
          <w:snapToGrid w:val="0"/>
          <w:sz w:val="24"/>
          <w:szCs w:val="24"/>
        </w:rPr>
        <w:t>LA GIUNTA COMUNALE</w:t>
      </w:r>
    </w:p>
    <w:p w14:paraId="42E8436A" w14:textId="77777777" w:rsidR="00A43D6B" w:rsidRPr="00D50381" w:rsidRDefault="00A43D6B" w:rsidP="004B5B7C">
      <w:pPr>
        <w:tabs>
          <w:tab w:val="left" w:pos="453"/>
          <w:tab w:val="left" w:pos="6237"/>
        </w:tabs>
        <w:jc w:val="center"/>
        <w:rPr>
          <w:color w:val="000000"/>
          <w:sz w:val="22"/>
          <w:szCs w:val="22"/>
          <w:shd w:val="clear" w:color="auto" w:fill="FFFFFF"/>
        </w:rPr>
      </w:pPr>
    </w:p>
    <w:p w14:paraId="1EE4E16F" w14:textId="6980DC24" w:rsidR="0001609A" w:rsidRPr="00AA6540" w:rsidRDefault="0001609A" w:rsidP="0001609A">
      <w:pPr>
        <w:spacing w:line="360" w:lineRule="auto"/>
        <w:jc w:val="both"/>
        <w:rPr>
          <w:rFonts w:ascii="Arial" w:hAnsi="Arial" w:cs="Arial"/>
        </w:rPr>
      </w:pPr>
      <w:r w:rsidRPr="00AA6540">
        <w:rPr>
          <w:rFonts w:ascii="Arial" w:hAnsi="Arial" w:cs="Arial"/>
        </w:rPr>
        <w:t xml:space="preserve">Premesso che con deliberazione </w:t>
      </w:r>
      <w:proofErr w:type="gramStart"/>
      <w:r w:rsidRPr="00AA6540">
        <w:rPr>
          <w:rFonts w:ascii="Arial" w:hAnsi="Arial" w:cs="Arial"/>
        </w:rPr>
        <w:t xml:space="preserve">di </w:t>
      </w:r>
      <w:r>
        <w:rPr>
          <w:rFonts w:ascii="Arial" w:hAnsi="Arial" w:cs="Arial"/>
        </w:rPr>
        <w:t xml:space="preserve"> G.C.</w:t>
      </w:r>
      <w:proofErr w:type="gramEnd"/>
      <w:r w:rsidRPr="00AA6540">
        <w:rPr>
          <w:rFonts w:ascii="Arial" w:hAnsi="Arial" w:cs="Arial"/>
        </w:rPr>
        <w:t xml:space="preserve"> 1</w:t>
      </w:r>
      <w:r>
        <w:rPr>
          <w:rFonts w:ascii="Arial" w:hAnsi="Arial" w:cs="Arial"/>
        </w:rPr>
        <w:t>7</w:t>
      </w:r>
      <w:r w:rsidRPr="00AA6540">
        <w:rPr>
          <w:rFonts w:ascii="Arial" w:hAnsi="Arial" w:cs="Arial"/>
        </w:rPr>
        <w:t xml:space="preserve"> in data </w:t>
      </w:r>
      <w:r>
        <w:rPr>
          <w:rFonts w:ascii="Arial" w:hAnsi="Arial" w:cs="Arial"/>
        </w:rPr>
        <w:t>20</w:t>
      </w:r>
      <w:r w:rsidRPr="00AA6540">
        <w:rPr>
          <w:rFonts w:ascii="Arial" w:hAnsi="Arial" w:cs="Arial"/>
        </w:rPr>
        <w:t>/03/2023., esecutiva ai sensi di legge, è stato approvato il Documento Unico di Programmazione (DUP) relativo al periodo 2023/2025. e la relativa nota di aggiornamento;</w:t>
      </w:r>
    </w:p>
    <w:p w14:paraId="4DA91C3E" w14:textId="77777777" w:rsidR="0001609A" w:rsidRPr="00AA6540" w:rsidRDefault="0001609A" w:rsidP="0001609A">
      <w:pPr>
        <w:spacing w:line="360" w:lineRule="auto"/>
        <w:jc w:val="both"/>
        <w:rPr>
          <w:rFonts w:ascii="Arial" w:hAnsi="Arial" w:cs="Arial"/>
        </w:rPr>
      </w:pPr>
    </w:p>
    <w:p w14:paraId="6BAD43D9" w14:textId="65BE002D" w:rsidR="0001609A" w:rsidRPr="00AA6540" w:rsidRDefault="0001609A" w:rsidP="0001609A">
      <w:pPr>
        <w:spacing w:line="360" w:lineRule="auto"/>
        <w:jc w:val="both"/>
        <w:rPr>
          <w:rFonts w:ascii="Arial" w:hAnsi="Arial" w:cs="Arial"/>
          <w:color w:val="833C0B"/>
        </w:rPr>
      </w:pPr>
      <w:r w:rsidRPr="00AA6540">
        <w:rPr>
          <w:rFonts w:ascii="Arial" w:hAnsi="Arial" w:cs="Arial"/>
        </w:rPr>
        <w:t>Premesso altresì che con deliberazione di Giunta Comunale n. 1</w:t>
      </w:r>
      <w:r>
        <w:rPr>
          <w:rFonts w:ascii="Arial" w:hAnsi="Arial" w:cs="Arial"/>
        </w:rPr>
        <w:t>8</w:t>
      </w:r>
      <w:r w:rsidRPr="00AA6540">
        <w:rPr>
          <w:rFonts w:ascii="Arial" w:hAnsi="Arial" w:cs="Arial"/>
        </w:rPr>
        <w:t xml:space="preserve"> in data </w:t>
      </w:r>
      <w:r>
        <w:rPr>
          <w:rFonts w:ascii="Arial" w:hAnsi="Arial" w:cs="Arial"/>
        </w:rPr>
        <w:t>20/03/2023</w:t>
      </w:r>
      <w:r w:rsidRPr="00AA6540">
        <w:rPr>
          <w:rFonts w:ascii="Arial" w:hAnsi="Arial" w:cs="Arial"/>
        </w:rPr>
        <w:t xml:space="preserve">, esecutiva ai sensi di legge, è stato approvato lo schema del bilancio di previsione finanziario 2023 redatto in termini di competenza e di cassa secondo lo schema di cui al </w:t>
      </w:r>
      <w:proofErr w:type="spellStart"/>
      <w:r w:rsidRPr="00AA6540">
        <w:rPr>
          <w:rFonts w:ascii="Arial" w:hAnsi="Arial" w:cs="Arial"/>
        </w:rPr>
        <w:t>d.Lgs.</w:t>
      </w:r>
      <w:proofErr w:type="spellEnd"/>
      <w:r w:rsidRPr="00AA6540">
        <w:rPr>
          <w:rFonts w:ascii="Arial" w:hAnsi="Arial" w:cs="Arial"/>
        </w:rPr>
        <w:t xml:space="preserve"> n. 118/2011;</w:t>
      </w:r>
    </w:p>
    <w:p w14:paraId="7110C70D" w14:textId="77777777" w:rsidR="0001609A" w:rsidRPr="00AA6540" w:rsidRDefault="0001609A" w:rsidP="0001609A">
      <w:pPr>
        <w:spacing w:before="280" w:after="280" w:line="360" w:lineRule="auto"/>
        <w:jc w:val="both"/>
        <w:rPr>
          <w:rFonts w:ascii="Arial" w:hAnsi="Arial" w:cs="Arial"/>
          <w:i/>
          <w:iCs/>
        </w:rPr>
      </w:pPr>
      <w:r w:rsidRPr="00AA6540">
        <w:rPr>
          <w:rFonts w:ascii="Arial" w:hAnsi="Arial" w:cs="Arial"/>
        </w:rPr>
        <w:t>Preso atto che l’art. 3-ter, c. 2, D.L. 29 dicembre 2022, n. 198 dispone quanto segue: “</w:t>
      </w:r>
      <w:r w:rsidRPr="00AA6540">
        <w:rPr>
          <w:rFonts w:ascii="Arial" w:hAnsi="Arial" w:cs="Arial"/>
          <w:i/>
          <w:iCs/>
        </w:rPr>
        <w:t xml:space="preserve">2. In considerazione delle difficoltà determinate dall'attuale emergenza dovuta all'aumento dei costi energetici, nell'anno 2023, gli enti locali possono effettuare operazioni di rinegoziazione o sospensione della quota capitale di mutui e di altre forme di prestito contratti con le banche, gli intermediari finanziari e la Cassa depositi e prestiti Spa, anche nel corso dell'esercizio provvisorio di cui all'articolo 163 del testo unico di cui al decreto legislativo 18 agosto 2000, </w:t>
      </w:r>
      <w:r w:rsidRPr="00AA6540">
        <w:rPr>
          <w:rFonts w:ascii="Arial" w:hAnsi="Arial" w:cs="Arial"/>
          <w:i/>
          <w:iCs/>
        </w:rPr>
        <w:lastRenderedPageBreak/>
        <w:t>n. 267, mediante deliberazione dell'organo esecutivo, fermo restando l'obbligo di provvedere alle relative iscrizioni nel bilancio di previsione</w:t>
      </w:r>
      <w:r w:rsidRPr="00AA6540">
        <w:rPr>
          <w:rFonts w:ascii="Arial" w:hAnsi="Arial" w:cs="Arial"/>
        </w:rPr>
        <w:t>”;</w:t>
      </w:r>
    </w:p>
    <w:p w14:paraId="2BB13B3B" w14:textId="77777777" w:rsidR="0001609A" w:rsidRPr="00AA6540" w:rsidRDefault="0001609A" w:rsidP="0001609A">
      <w:pPr>
        <w:spacing w:line="360" w:lineRule="auto"/>
        <w:jc w:val="both"/>
        <w:rPr>
          <w:rFonts w:ascii="Arial" w:hAnsi="Arial" w:cs="Arial"/>
        </w:rPr>
      </w:pPr>
    </w:p>
    <w:p w14:paraId="493A0380" w14:textId="77777777" w:rsidR="0001609A" w:rsidRPr="00AA6540" w:rsidRDefault="0001609A" w:rsidP="0001609A">
      <w:pPr>
        <w:spacing w:line="360" w:lineRule="auto"/>
        <w:jc w:val="both"/>
        <w:rPr>
          <w:rFonts w:ascii="Arial" w:hAnsi="Arial" w:cs="Arial"/>
        </w:rPr>
      </w:pPr>
      <w:r w:rsidRPr="00AA6540">
        <w:rPr>
          <w:rFonts w:ascii="Arial" w:hAnsi="Arial" w:cs="Arial"/>
        </w:rPr>
        <w:t>Vista la Circ. Cassa DD.PP. Spa 4 aprile 2023, n. 1303 ad oggetto: “</w:t>
      </w:r>
      <w:r w:rsidRPr="00AA6540">
        <w:rPr>
          <w:rFonts w:ascii="Arial" w:hAnsi="Arial" w:cs="Arial"/>
          <w:i/>
          <w:iCs/>
        </w:rPr>
        <w:t>Rinegoziazione per l’anno 2023 dei prestiti concessi ai Comuni, alle Province e alle Città Metropolitane</w:t>
      </w:r>
      <w:r w:rsidRPr="00AA6540">
        <w:rPr>
          <w:rFonts w:ascii="Arial" w:hAnsi="Arial" w:cs="Arial"/>
        </w:rPr>
        <w:t>”;</w:t>
      </w:r>
    </w:p>
    <w:p w14:paraId="51A520C3" w14:textId="77777777" w:rsidR="0001609A" w:rsidRPr="00AA6540" w:rsidRDefault="0001609A" w:rsidP="0001609A">
      <w:pPr>
        <w:spacing w:line="360" w:lineRule="auto"/>
        <w:jc w:val="both"/>
        <w:rPr>
          <w:rFonts w:ascii="Arial" w:hAnsi="Arial" w:cs="Arial"/>
        </w:rPr>
      </w:pPr>
    </w:p>
    <w:p w14:paraId="46E6BBD2" w14:textId="77777777" w:rsidR="0001609A" w:rsidRPr="00AA6540" w:rsidRDefault="0001609A" w:rsidP="0001609A">
      <w:pPr>
        <w:spacing w:line="360" w:lineRule="auto"/>
        <w:jc w:val="both"/>
        <w:rPr>
          <w:rFonts w:ascii="Arial" w:hAnsi="Arial" w:cs="Arial"/>
        </w:rPr>
      </w:pPr>
      <w:r w:rsidRPr="00AA6540">
        <w:rPr>
          <w:rFonts w:ascii="Arial" w:hAnsi="Arial" w:cs="Arial"/>
        </w:rPr>
        <w:t>Preso atto che la Cassa depositi e prestiti società per azioni si rende disponibile alla rinegoziazione per l’anno 2023 dei prestiti in ammortamento al 1° gennaio 2023 concessi agli enti locali, inclusi quelli già oggetto di precedenti programmi di rinegoziazione, alle condizioni, nei termini e con le modalità specificate nella citata circ. n. 1303/2023;</w:t>
      </w:r>
    </w:p>
    <w:p w14:paraId="1CC03F1C" w14:textId="77777777" w:rsidR="0001609A" w:rsidRPr="00AA6540" w:rsidRDefault="0001609A" w:rsidP="0001609A">
      <w:pPr>
        <w:spacing w:line="360" w:lineRule="auto"/>
        <w:jc w:val="both"/>
        <w:rPr>
          <w:rFonts w:ascii="Arial" w:hAnsi="Arial" w:cs="Arial"/>
        </w:rPr>
      </w:pPr>
    </w:p>
    <w:p w14:paraId="1641C428" w14:textId="77777777" w:rsidR="0001609A" w:rsidRPr="00AA6540" w:rsidRDefault="0001609A" w:rsidP="0001609A">
      <w:pPr>
        <w:spacing w:line="360" w:lineRule="auto"/>
        <w:jc w:val="both"/>
        <w:rPr>
          <w:rFonts w:ascii="Arial" w:hAnsi="Arial" w:cs="Arial"/>
        </w:rPr>
      </w:pPr>
      <w:r w:rsidRPr="00AA6540">
        <w:rPr>
          <w:rFonts w:ascii="Arial" w:hAnsi="Arial" w:cs="Arial"/>
        </w:rPr>
        <w:t>Rilevato che la circ. n. 1303/2023 stabilisce che possono essere oggetto di rinegoziazione i mutui che presentino le seguenti e contestuali caratteristiche:</w:t>
      </w:r>
    </w:p>
    <w:p w14:paraId="740EE1BC" w14:textId="77777777" w:rsidR="0001609A" w:rsidRPr="00AA6540" w:rsidRDefault="0001609A" w:rsidP="0001609A">
      <w:pPr>
        <w:spacing w:line="360" w:lineRule="auto"/>
        <w:ind w:firstLine="708"/>
        <w:jc w:val="both"/>
        <w:rPr>
          <w:rFonts w:ascii="Arial" w:hAnsi="Arial" w:cs="Arial"/>
        </w:rPr>
      </w:pPr>
      <w:r w:rsidRPr="00AA6540">
        <w:rPr>
          <w:rFonts w:ascii="Arial" w:hAnsi="Arial" w:cs="Arial"/>
        </w:rPr>
        <w:t>a) prestiti ordinari a tasso fisso, variabile e flessibili;</w:t>
      </w:r>
    </w:p>
    <w:p w14:paraId="79F6D3C4" w14:textId="77777777" w:rsidR="0001609A" w:rsidRPr="00AA6540" w:rsidRDefault="0001609A" w:rsidP="0001609A">
      <w:pPr>
        <w:spacing w:line="360" w:lineRule="auto"/>
        <w:ind w:firstLine="708"/>
        <w:jc w:val="both"/>
        <w:rPr>
          <w:rFonts w:ascii="Arial" w:hAnsi="Arial" w:cs="Arial"/>
        </w:rPr>
      </w:pPr>
      <w:r w:rsidRPr="00AA6540">
        <w:rPr>
          <w:rFonts w:ascii="Arial" w:hAnsi="Arial" w:cs="Arial"/>
        </w:rPr>
        <w:t>b) oneri di ammortamento interamente a carico dell’Ente beneficiario;</w:t>
      </w:r>
    </w:p>
    <w:p w14:paraId="0D270AC1" w14:textId="77777777" w:rsidR="0001609A" w:rsidRPr="00AA6540" w:rsidRDefault="0001609A" w:rsidP="0001609A">
      <w:pPr>
        <w:spacing w:line="360" w:lineRule="auto"/>
        <w:ind w:left="993" w:hanging="285"/>
        <w:jc w:val="both"/>
        <w:rPr>
          <w:rFonts w:ascii="Arial" w:hAnsi="Arial" w:cs="Arial"/>
        </w:rPr>
      </w:pPr>
      <w:r w:rsidRPr="00AA6540">
        <w:rPr>
          <w:rFonts w:ascii="Arial" w:hAnsi="Arial" w:cs="Arial"/>
        </w:rPr>
        <w:t>c) in ammortamento al 1° gennaio 2023, con debito residuo a tale data pari o superiore ad euro 10.000,00, e scadenza successiva al 31 dicembre 2027;</w:t>
      </w:r>
    </w:p>
    <w:p w14:paraId="2DD44E07" w14:textId="77777777" w:rsidR="0001609A" w:rsidRPr="00AA6540" w:rsidRDefault="0001609A" w:rsidP="0001609A">
      <w:pPr>
        <w:spacing w:line="360" w:lineRule="auto"/>
        <w:jc w:val="both"/>
        <w:rPr>
          <w:rFonts w:ascii="Arial" w:hAnsi="Arial" w:cs="Arial"/>
        </w:rPr>
      </w:pPr>
    </w:p>
    <w:p w14:paraId="44C23A0F" w14:textId="77777777" w:rsidR="0001609A" w:rsidRPr="00AA6540" w:rsidRDefault="0001609A" w:rsidP="0001609A">
      <w:pPr>
        <w:spacing w:before="280" w:after="280" w:line="360" w:lineRule="auto"/>
        <w:jc w:val="both"/>
        <w:rPr>
          <w:rFonts w:ascii="Arial" w:hAnsi="Arial" w:cs="Arial"/>
        </w:rPr>
      </w:pPr>
      <w:r w:rsidRPr="00AA6540">
        <w:rPr>
          <w:rFonts w:ascii="Arial" w:hAnsi="Arial" w:cs="Arial"/>
        </w:rPr>
        <w:t xml:space="preserve">Visto che sono inclusi nella rinegoziazione 2023 anche i prestiti oggetto di precedenti operazioni di rinegoziazione attivate dalla CDP successivamente alla trasformazione in società per azioni, nonché quelli rinegoziati ai sensi del Decreto del Ministro dell’economia e delle finanze del 20 giugno 2003, nonché i prestiti intestati a Enti in procedura di dissesto, purché sia stata approvata l’ipotesi di bilancio stabilmente riequilibrato di cui all’articolo 259 del D. Lgs. 18 agosto 2000, n. 267, approvata con decreto del Ministro dell’interno ai sensi dell’articolo 261, comma 3, del TUEL.; </w:t>
      </w:r>
    </w:p>
    <w:p w14:paraId="6A3A3148" w14:textId="77777777" w:rsidR="0001609A" w:rsidRPr="00AA6540" w:rsidRDefault="0001609A" w:rsidP="0001609A">
      <w:pPr>
        <w:spacing w:before="280" w:after="280" w:line="360" w:lineRule="auto"/>
        <w:jc w:val="both"/>
        <w:rPr>
          <w:rFonts w:ascii="Arial" w:hAnsi="Arial" w:cs="Arial"/>
        </w:rPr>
      </w:pPr>
      <w:r w:rsidRPr="00AA6540">
        <w:rPr>
          <w:rFonts w:ascii="Arial" w:hAnsi="Arial" w:cs="Arial"/>
        </w:rPr>
        <w:t>Considerato che, in ogni caso, i prestiti rinegoziabili da ciascun Ente sono esclusivamente quelli inclusi nello specifico elenco reso disponibile dalla Cassa DD.PP. Spa attraverso il portale internet;</w:t>
      </w:r>
    </w:p>
    <w:p w14:paraId="55817D35" w14:textId="77777777" w:rsidR="0001609A" w:rsidRPr="00AA6540" w:rsidRDefault="0001609A" w:rsidP="0001609A">
      <w:pPr>
        <w:spacing w:line="360" w:lineRule="auto"/>
        <w:jc w:val="both"/>
      </w:pPr>
      <w:r w:rsidRPr="00AA6540">
        <w:rPr>
          <w:rFonts w:ascii="Arial" w:hAnsi="Arial" w:cs="Arial"/>
        </w:rPr>
        <w:t>Preso atto che il termine ultimo di adesione è fissato perentoriamente al 26 aprile 2023, come indicato nella Circ. n. 1303/2023;</w:t>
      </w:r>
    </w:p>
    <w:p w14:paraId="63AD433A" w14:textId="77777777" w:rsidR="0001609A" w:rsidRPr="00AA6540" w:rsidRDefault="0001609A" w:rsidP="0001609A">
      <w:pPr>
        <w:spacing w:line="360" w:lineRule="auto"/>
        <w:jc w:val="both"/>
      </w:pPr>
    </w:p>
    <w:p w14:paraId="08F8F445" w14:textId="77777777" w:rsidR="0001609A" w:rsidRPr="00AA6540" w:rsidRDefault="0001609A" w:rsidP="0001609A">
      <w:pPr>
        <w:spacing w:line="360" w:lineRule="auto"/>
        <w:jc w:val="both"/>
      </w:pPr>
      <w:r w:rsidRPr="00AA6540">
        <w:rPr>
          <w:rFonts w:ascii="Arial" w:hAnsi="Arial" w:cs="Arial"/>
        </w:rPr>
        <w:t xml:space="preserve">Preso atto che l’operazione di rinegoziazione sarà perfezionata mediante la stipula tra l'ente e la Cassa DD.PP. Spa di un contratto secondo lo schema allegato al presente atto sotto la lettera “A” </w:t>
      </w:r>
    </w:p>
    <w:p w14:paraId="51BFB9A1" w14:textId="77777777" w:rsidR="0001609A" w:rsidRPr="00AA6540" w:rsidRDefault="0001609A" w:rsidP="0001609A">
      <w:pPr>
        <w:spacing w:line="360" w:lineRule="auto"/>
        <w:jc w:val="both"/>
        <w:rPr>
          <w:rFonts w:ascii="Arial" w:hAnsi="Arial" w:cs="Arial"/>
        </w:rPr>
      </w:pPr>
    </w:p>
    <w:p w14:paraId="43414907" w14:textId="77777777" w:rsidR="0001609A" w:rsidRPr="00AA6540" w:rsidRDefault="0001609A" w:rsidP="0001609A">
      <w:pPr>
        <w:spacing w:line="360" w:lineRule="auto"/>
        <w:jc w:val="both"/>
        <w:rPr>
          <w:rFonts w:ascii="Arial" w:hAnsi="Arial" w:cs="Arial"/>
        </w:rPr>
      </w:pPr>
      <w:r w:rsidRPr="00AA6540">
        <w:rPr>
          <w:rFonts w:ascii="Arial" w:hAnsi="Arial" w:cs="Arial"/>
        </w:rPr>
        <w:t xml:space="preserve">Rilevato che il tasso di interesse fisso relativo ai nuovi piani di ammortamento dei mutui è determinato in funzione della scadenza post-rinegoziazione secondo il principio dell'equivalenza finanziaria, assicurando l’uguaglianza tra il valore attuale dei flussi di rimborso del prestito originario e del prestito rinegoziato, sulla base dei fattori di sconto utilizzati per la determinazione delle condizioni applicate dalla Cassa </w:t>
      </w:r>
      <w:proofErr w:type="spellStart"/>
      <w:r w:rsidRPr="00AA6540">
        <w:rPr>
          <w:rFonts w:ascii="Arial" w:hAnsi="Arial" w:cs="Arial"/>
        </w:rPr>
        <w:t>DD.PP.Spa</w:t>
      </w:r>
      <w:proofErr w:type="spellEnd"/>
      <w:r w:rsidRPr="00AA6540">
        <w:rPr>
          <w:rFonts w:ascii="Arial" w:hAnsi="Arial" w:cs="Arial"/>
        </w:rPr>
        <w:t xml:space="preserve"> ai prestiti concessi agli enti locali, tenuto conto della durata e delle condizioni di mercato vigenti alla data di determinazione del tasso di interesse fisso post-rinegoziazione;</w:t>
      </w:r>
    </w:p>
    <w:p w14:paraId="3A9B6ED4" w14:textId="77777777" w:rsidR="0001609A" w:rsidRPr="00AA6540" w:rsidRDefault="0001609A" w:rsidP="0001609A">
      <w:pPr>
        <w:spacing w:line="360" w:lineRule="auto"/>
        <w:jc w:val="both"/>
        <w:rPr>
          <w:rFonts w:ascii="Arial" w:hAnsi="Arial" w:cs="Arial"/>
        </w:rPr>
      </w:pPr>
    </w:p>
    <w:p w14:paraId="77F79A52" w14:textId="77777777" w:rsidR="0001609A" w:rsidRPr="00AA6540" w:rsidRDefault="0001609A" w:rsidP="0001609A">
      <w:pPr>
        <w:spacing w:line="360" w:lineRule="auto"/>
        <w:jc w:val="both"/>
        <w:rPr>
          <w:rFonts w:ascii="Arial" w:hAnsi="Arial" w:cs="Arial"/>
        </w:rPr>
      </w:pPr>
      <w:r w:rsidRPr="00AA6540">
        <w:rPr>
          <w:rFonts w:ascii="Arial" w:hAnsi="Arial" w:cs="Arial"/>
        </w:rPr>
        <w:t>Rilevato inoltre che i prestiti rinegoziati avranno le seguenti caratteristiche:</w:t>
      </w:r>
    </w:p>
    <w:p w14:paraId="70E83DC9" w14:textId="77777777" w:rsidR="0001609A" w:rsidRPr="00AA6540" w:rsidRDefault="0001609A" w:rsidP="0001609A">
      <w:pPr>
        <w:numPr>
          <w:ilvl w:val="1"/>
          <w:numId w:val="8"/>
        </w:numPr>
        <w:tabs>
          <w:tab w:val="clear" w:pos="1440"/>
          <w:tab w:val="num" w:pos="1080"/>
        </w:tabs>
        <w:spacing w:before="280" w:after="280" w:line="360" w:lineRule="auto"/>
        <w:ind w:left="1080"/>
        <w:jc w:val="both"/>
        <w:rPr>
          <w:rFonts w:ascii="Arial" w:hAnsi="Arial" w:cs="Arial"/>
        </w:rPr>
      </w:pPr>
      <w:r w:rsidRPr="00AA6540">
        <w:rPr>
          <w:rFonts w:ascii="Arial" w:hAnsi="Arial" w:cs="Arial"/>
        </w:rPr>
        <w:t>debito residuo rinegoziato pari a quello in essere al 1° gennaio 2023, risultante a seguito del pagamento al 31 dicembre 2022 della rata prevista nei vigenti piani di ammortamento;</w:t>
      </w:r>
    </w:p>
    <w:p w14:paraId="18974DEB" w14:textId="77777777" w:rsidR="0001609A" w:rsidRPr="00AA6540" w:rsidRDefault="0001609A" w:rsidP="0001609A">
      <w:pPr>
        <w:numPr>
          <w:ilvl w:val="1"/>
          <w:numId w:val="8"/>
        </w:numPr>
        <w:tabs>
          <w:tab w:val="clear" w:pos="1440"/>
          <w:tab w:val="num" w:pos="1080"/>
        </w:tabs>
        <w:spacing w:before="280" w:after="280" w:line="360" w:lineRule="auto"/>
        <w:ind w:left="1080"/>
        <w:jc w:val="both"/>
        <w:rPr>
          <w:rFonts w:ascii="Arial" w:hAnsi="Arial" w:cs="Arial"/>
        </w:rPr>
      </w:pPr>
      <w:r w:rsidRPr="00AA6540">
        <w:rPr>
          <w:rFonts w:ascii="Arial" w:hAnsi="Arial" w:cs="Arial"/>
        </w:rPr>
        <w:t>pagamento dal 30 giugno 2023 al 31 dicembre 2024 di rate semestrali comprensive di quote capitale, ciascuna di importo pari allo 0,25% del debito residuo rinegoziato al 1° gennaio 2023, e di quote interessi semestrali calcolate al tasso di interesse fisso post rinegoziazione, fatta eccezione per la quota interessi in scadenza al 30 giugno 2023, calcolata al tasso di interesse ante rinegoziazione; unitamente alla rata semestrale in scadenza alla predetta data del 30 giugno 2023, saranno corrisposte anche eventuali quote interessi che siano state oggetto di operazioni di differimento e la cui esigibilità sia fissata al 30 giugno 2023;</w:t>
      </w:r>
    </w:p>
    <w:p w14:paraId="7F94FA9F" w14:textId="77777777" w:rsidR="0001609A" w:rsidRPr="00AA6540" w:rsidRDefault="0001609A" w:rsidP="0001609A">
      <w:pPr>
        <w:numPr>
          <w:ilvl w:val="1"/>
          <w:numId w:val="8"/>
        </w:numPr>
        <w:tabs>
          <w:tab w:val="clear" w:pos="1440"/>
          <w:tab w:val="num" w:pos="1080"/>
        </w:tabs>
        <w:spacing w:before="280" w:after="280" w:line="360" w:lineRule="auto"/>
        <w:ind w:left="1080"/>
        <w:jc w:val="both"/>
        <w:rPr>
          <w:rFonts w:ascii="Arial" w:hAnsi="Arial" w:cs="Arial"/>
        </w:rPr>
      </w:pPr>
      <w:r w:rsidRPr="00AA6540">
        <w:rPr>
          <w:rFonts w:ascii="Arial" w:hAnsi="Arial" w:cs="Arial"/>
        </w:rPr>
        <w:t xml:space="preserve">pagamento, dal 30 giugno 2025 fino alla scadenza dei prestiti, di rate costanti semestrali, comprensive di quote capitale e quote interessi calcolate al tasso di interesse fisso post rinegoziazione; </w:t>
      </w:r>
    </w:p>
    <w:p w14:paraId="115FA631" w14:textId="77777777" w:rsidR="0001609A" w:rsidRPr="00AA6540" w:rsidRDefault="0001609A" w:rsidP="0001609A">
      <w:pPr>
        <w:numPr>
          <w:ilvl w:val="1"/>
          <w:numId w:val="8"/>
        </w:numPr>
        <w:tabs>
          <w:tab w:val="clear" w:pos="1440"/>
          <w:tab w:val="num" w:pos="1080"/>
        </w:tabs>
        <w:spacing w:before="280" w:after="280" w:line="360" w:lineRule="auto"/>
        <w:ind w:left="1080"/>
        <w:jc w:val="both"/>
        <w:rPr>
          <w:rFonts w:ascii="Arial" w:hAnsi="Arial" w:cs="Arial"/>
        </w:rPr>
      </w:pPr>
      <w:r w:rsidRPr="00AA6540">
        <w:rPr>
          <w:rFonts w:ascii="Arial" w:hAnsi="Arial" w:cs="Arial"/>
        </w:rPr>
        <w:t>la scadenza dell’ammortamento dei prestiti post rinegoziazione sarà invariata rispetto a quella prevista nei vigenti piani di ammortamento; per i soli prestiti con scadenza dell’ammortamento successiva al 31 dicembre 2036, l’Ente avrà la possibilità di scegliere di mantenere la scadenza post rinegoziazione invariata ovvero di anticiparla di 3 anni, a condizione che tale opzione non sia stata esercitata nel 2022 in relazione all’operazione di rinegoziazione di cui alla Circolare CDP n. 1302 del 20 settembre 2022;</w:t>
      </w:r>
    </w:p>
    <w:p w14:paraId="1D77662B" w14:textId="77777777" w:rsidR="0001609A" w:rsidRPr="00AA6540" w:rsidRDefault="0001609A" w:rsidP="0001609A">
      <w:pPr>
        <w:numPr>
          <w:ilvl w:val="1"/>
          <w:numId w:val="8"/>
        </w:numPr>
        <w:tabs>
          <w:tab w:val="clear" w:pos="1440"/>
          <w:tab w:val="num" w:pos="1080"/>
        </w:tabs>
        <w:spacing w:before="280" w:after="280" w:line="360" w:lineRule="auto"/>
        <w:ind w:left="1080"/>
        <w:jc w:val="both"/>
        <w:rPr>
          <w:rFonts w:ascii="Arial" w:hAnsi="Arial" w:cs="Arial"/>
        </w:rPr>
      </w:pPr>
      <w:r w:rsidRPr="00AA6540">
        <w:rPr>
          <w:rFonts w:ascii="Arial" w:hAnsi="Arial" w:cs="Arial"/>
        </w:rPr>
        <w:t xml:space="preserve">tasso di interesse fisso post rinegoziazione determinato in funzione della scadenza post rinegoziazione secondo il principio dell'equivalenza finanziaria, assicurando l’uguaglianza tra il valore attuale complessivo delle rate di ammortamento del Prestito Originario e il valore attuale complessivo delle rate di ammortamento del Prestito Rinegoziato, sulla base dei fattori di sconto utilizzati per la determinazione delle condizioni applicate dalla CDP ai prestiti concessi agli Enti Locali, tenuto conto della durata e delle condizioni di mercato vigenti alla data di determinazione dei tassi di interesse dei Prestiti Rinegoziati; </w:t>
      </w:r>
    </w:p>
    <w:p w14:paraId="08973439" w14:textId="77777777" w:rsidR="0001609A" w:rsidRPr="00AA6540" w:rsidRDefault="0001609A" w:rsidP="0001609A">
      <w:pPr>
        <w:numPr>
          <w:ilvl w:val="1"/>
          <w:numId w:val="8"/>
        </w:numPr>
        <w:tabs>
          <w:tab w:val="clear" w:pos="1440"/>
          <w:tab w:val="num" w:pos="1080"/>
        </w:tabs>
        <w:spacing w:before="280" w:after="280" w:line="360" w:lineRule="auto"/>
        <w:ind w:left="1080"/>
        <w:jc w:val="both"/>
        <w:rPr>
          <w:rFonts w:ascii="Arial" w:hAnsi="Arial" w:cs="Arial"/>
        </w:rPr>
      </w:pPr>
      <w:r w:rsidRPr="00AA6540">
        <w:rPr>
          <w:rFonts w:ascii="Arial" w:hAnsi="Arial" w:cs="Arial"/>
        </w:rPr>
        <w:t>garanzia costituita da delegazione di pagamento irrevocabile e pro solvendo a valere sulle entrate afferenti ai primi tre titoli del bilancio, ex articolo 206 del TUEL;</w:t>
      </w:r>
    </w:p>
    <w:p w14:paraId="2BBB35D1" w14:textId="77777777" w:rsidR="0001609A" w:rsidRPr="00AA6540" w:rsidRDefault="0001609A" w:rsidP="0001609A">
      <w:pPr>
        <w:numPr>
          <w:ilvl w:val="1"/>
          <w:numId w:val="8"/>
        </w:numPr>
        <w:tabs>
          <w:tab w:val="clear" w:pos="1440"/>
          <w:tab w:val="num" w:pos="1080"/>
        </w:tabs>
        <w:spacing w:before="280" w:after="280" w:line="360" w:lineRule="auto"/>
        <w:ind w:left="1080"/>
        <w:jc w:val="both"/>
        <w:rPr>
          <w:rFonts w:ascii="Arial" w:hAnsi="Arial" w:cs="Arial"/>
        </w:rPr>
      </w:pPr>
      <w:r w:rsidRPr="00AA6540">
        <w:rPr>
          <w:rFonts w:ascii="Arial" w:hAnsi="Arial" w:cs="Arial"/>
        </w:rPr>
        <w:t xml:space="preserve">disciplina (i) della risoluzione contrattuale, (ii) del rimborso anticipato volontario (consentito sui Prestiti Rinegoziati a partire dal 30 giugno 2025), (ii) della riduzione (consentita sui Prestiti  Rinegoziati a partire dal 31 dicembre 2023), (iii) del calcolo degli interessi di mora e (iv) degli importi riconosciuti all’Ente sulle somme rimaste da erogare, sulla base delle clausole attualmente previste dai contratti di prestito ordinari a tasso fisso concessi agli Enti Locali, ai sensi della Circolare CDP n. 1280 del 27 giugno 2013 e </w:t>
      </w:r>
      <w:proofErr w:type="spellStart"/>
      <w:r w:rsidRPr="00AA6540">
        <w:rPr>
          <w:rFonts w:ascii="Arial" w:hAnsi="Arial" w:cs="Arial"/>
        </w:rPr>
        <w:t>ss.mm.ii</w:t>
      </w:r>
      <w:proofErr w:type="spellEnd"/>
      <w:r w:rsidRPr="00AA6540">
        <w:rPr>
          <w:rFonts w:ascii="Arial" w:hAnsi="Arial" w:cs="Arial"/>
        </w:rPr>
        <w:t>.;</w:t>
      </w:r>
    </w:p>
    <w:p w14:paraId="480C54DD" w14:textId="77777777" w:rsidR="0001609A" w:rsidRPr="00AA6540" w:rsidRDefault="0001609A" w:rsidP="0001609A">
      <w:pPr>
        <w:spacing w:line="360" w:lineRule="auto"/>
        <w:jc w:val="both"/>
        <w:rPr>
          <w:rFonts w:ascii="Arial" w:hAnsi="Arial" w:cs="Arial"/>
        </w:rPr>
      </w:pPr>
      <w:r w:rsidRPr="00AA6540">
        <w:rPr>
          <w:rFonts w:ascii="Arial" w:hAnsi="Arial" w:cs="Arial"/>
        </w:rPr>
        <w:lastRenderedPageBreak/>
        <w:t>Preso atto che:</w:t>
      </w:r>
    </w:p>
    <w:p w14:paraId="1C207622" w14:textId="77777777" w:rsidR="0001609A" w:rsidRPr="00AA6540" w:rsidRDefault="0001609A" w:rsidP="0001609A">
      <w:pPr>
        <w:spacing w:line="360" w:lineRule="auto"/>
        <w:jc w:val="both"/>
      </w:pPr>
      <w:r w:rsidRPr="00AA6540">
        <w:rPr>
          <w:rFonts w:ascii="Arial" w:hAnsi="Arial" w:cs="Arial"/>
        </w:rPr>
        <w:t>- le delegazioni di pagamento rilasciate dagli enti mutuatari a garanzia dei mutui oggetto di rinegoziazione restano valide a tutti gli effetti di legge anche successivamente alla rinegoziazione, nei limiti degli importi delle rate di ammortamento da corrispondere da parte dell’Ente sulla base del nuovo piano di ammortamento;</w:t>
      </w:r>
    </w:p>
    <w:p w14:paraId="2460B3A5" w14:textId="77777777" w:rsidR="0001609A" w:rsidRPr="00AA6540" w:rsidRDefault="0001609A" w:rsidP="0001609A">
      <w:pPr>
        <w:spacing w:line="360" w:lineRule="auto"/>
        <w:jc w:val="both"/>
      </w:pPr>
      <w:r w:rsidRPr="00AA6540">
        <w:t xml:space="preserve">- </w:t>
      </w:r>
      <w:r w:rsidRPr="00AA6540">
        <w:rPr>
          <w:rFonts w:ascii="Arial" w:hAnsi="Arial" w:cs="Arial"/>
        </w:rPr>
        <w:t>restano ferme tutte le condizioni previste negli atti attualmente regolanti i mutui oggetto di rinegoziazione, salvo la determinazione del nuovo piano di ammortamento;</w:t>
      </w:r>
    </w:p>
    <w:p w14:paraId="2CD88ABF" w14:textId="77777777" w:rsidR="0001609A" w:rsidRPr="00AA6540" w:rsidRDefault="0001609A" w:rsidP="0001609A">
      <w:pPr>
        <w:spacing w:line="360" w:lineRule="auto"/>
        <w:jc w:val="both"/>
        <w:rPr>
          <w:rFonts w:ascii="Arial" w:hAnsi="Arial" w:cs="Arial"/>
        </w:rPr>
      </w:pPr>
    </w:p>
    <w:p w14:paraId="0A4F9802" w14:textId="77777777" w:rsidR="0001609A" w:rsidRPr="00AA6540" w:rsidRDefault="0001609A" w:rsidP="0001609A">
      <w:pPr>
        <w:spacing w:line="360" w:lineRule="auto"/>
        <w:jc w:val="both"/>
      </w:pPr>
      <w:r w:rsidRPr="00AA6540">
        <w:rPr>
          <w:rFonts w:ascii="Arial" w:hAnsi="Arial" w:cs="Arial"/>
        </w:rPr>
        <w:t>Considerato che l’utilizzo delle economie generate dalla rinegoziazione in termini di interesse da corrispondere alla Cassa DD.PP. Spa possono essere destinate alla parte corrente del bilancio ai sensi del D.L. n. 78/2015, che, all’art. 7, c. 2, stabilisce che “</w:t>
      </w:r>
      <w:r w:rsidRPr="00AA6540">
        <w:rPr>
          <w:rFonts w:ascii="Arial" w:hAnsi="Arial" w:cs="Arial"/>
          <w:i/>
          <w:iCs/>
        </w:rPr>
        <w:t>per gli anni dal 2015 al 2023 le risorse derivanti da operazioni di rinegoziazione di mutui nonché dal riacquisto dei titoli obbligazionari emessi possono essere utilizzate dagli enti territoriali senza vincoli di destinazione</w:t>
      </w:r>
      <w:r w:rsidRPr="00AA6540">
        <w:rPr>
          <w:rFonts w:ascii="Arial" w:hAnsi="Arial" w:cs="Arial"/>
        </w:rPr>
        <w:t>”;</w:t>
      </w:r>
    </w:p>
    <w:p w14:paraId="2A87374E" w14:textId="77777777" w:rsidR="0001609A" w:rsidRPr="00AA6540" w:rsidRDefault="0001609A" w:rsidP="0001609A">
      <w:pPr>
        <w:spacing w:line="360" w:lineRule="auto"/>
        <w:jc w:val="both"/>
        <w:rPr>
          <w:rFonts w:ascii="Arial" w:hAnsi="Arial" w:cs="Arial"/>
        </w:rPr>
      </w:pPr>
    </w:p>
    <w:p w14:paraId="2061761E" w14:textId="77777777" w:rsidR="0001609A" w:rsidRPr="00AA6540" w:rsidRDefault="0001609A" w:rsidP="0001609A">
      <w:pPr>
        <w:spacing w:line="360" w:lineRule="auto"/>
        <w:jc w:val="both"/>
      </w:pPr>
      <w:r w:rsidRPr="00AA6540">
        <w:rPr>
          <w:rFonts w:ascii="Arial" w:hAnsi="Arial" w:cs="Arial"/>
        </w:rPr>
        <w:t>Ritenuto di proporre la rinegoziazione delle posizioni tra quelle previste nell’elenco reso disponibile dalla Cassa DD.PP. Spa attraverso il portale internet;</w:t>
      </w:r>
    </w:p>
    <w:p w14:paraId="55FD1B03" w14:textId="77777777" w:rsidR="0001609A" w:rsidRPr="00AA6540" w:rsidRDefault="0001609A" w:rsidP="0001609A">
      <w:pPr>
        <w:spacing w:line="360" w:lineRule="auto"/>
        <w:jc w:val="both"/>
        <w:rPr>
          <w:rFonts w:ascii="Arial" w:hAnsi="Arial" w:cs="Arial"/>
        </w:rPr>
      </w:pPr>
    </w:p>
    <w:p w14:paraId="6A02322E" w14:textId="77777777" w:rsidR="0001609A" w:rsidRPr="00AA6540" w:rsidRDefault="0001609A" w:rsidP="0001609A">
      <w:pPr>
        <w:jc w:val="both"/>
        <w:rPr>
          <w:rFonts w:ascii="Arial" w:hAnsi="Arial" w:cs="Arial"/>
        </w:rPr>
      </w:pPr>
      <w:r w:rsidRPr="00AA6540">
        <w:rPr>
          <w:rFonts w:ascii="Arial" w:hAnsi="Arial" w:cs="Arial"/>
        </w:rPr>
        <w:t>Considerato, in particolare, che:</w:t>
      </w:r>
    </w:p>
    <w:p w14:paraId="714C04B8" w14:textId="77777777" w:rsidR="0001609A" w:rsidRPr="00AA6540" w:rsidRDefault="0001609A" w:rsidP="0001609A">
      <w:pPr>
        <w:numPr>
          <w:ilvl w:val="0"/>
          <w:numId w:val="10"/>
        </w:numPr>
        <w:spacing w:line="360" w:lineRule="auto"/>
        <w:ind w:right="57"/>
        <w:jc w:val="both"/>
        <w:rPr>
          <w:rFonts w:ascii="Arial" w:hAnsi="Arial" w:cs="Arial"/>
        </w:rPr>
      </w:pPr>
      <w:r w:rsidRPr="00AA6540">
        <w:rPr>
          <w:rFonts w:ascii="Arial" w:hAnsi="Arial" w:cs="Arial"/>
        </w:rPr>
        <w:t>l’operazione risulta complessivamente rispondente al requisito di convenienza economica, in quanto il valore attuale dell’operazione post-rinegoziazione risulta inferiore al valore attuale dell’operazione ante-rinegoziazione;</w:t>
      </w:r>
    </w:p>
    <w:p w14:paraId="0C5E0A45" w14:textId="77777777" w:rsidR="0001609A" w:rsidRPr="00AA6540" w:rsidRDefault="0001609A" w:rsidP="0001609A">
      <w:pPr>
        <w:numPr>
          <w:ilvl w:val="0"/>
          <w:numId w:val="10"/>
        </w:numPr>
        <w:spacing w:line="360" w:lineRule="auto"/>
        <w:ind w:right="57"/>
        <w:jc w:val="both"/>
        <w:rPr>
          <w:rFonts w:ascii="Arial" w:hAnsi="Arial" w:cs="Arial"/>
        </w:rPr>
      </w:pPr>
      <w:r w:rsidRPr="00AA6540">
        <w:rPr>
          <w:rFonts w:ascii="Arial" w:hAnsi="Arial" w:cs="Arial"/>
        </w:rPr>
        <w:t>la rinegoziazione permette di mantenere gli equilibri nel rimborso del capitale;</w:t>
      </w:r>
    </w:p>
    <w:p w14:paraId="0EBCC3A0" w14:textId="77777777" w:rsidR="0001609A" w:rsidRPr="00AA6540" w:rsidRDefault="0001609A" w:rsidP="0001609A">
      <w:pPr>
        <w:ind w:left="1069"/>
        <w:jc w:val="both"/>
        <w:rPr>
          <w:rFonts w:ascii="Arial" w:hAnsi="Arial" w:cs="Arial"/>
          <w:color w:val="000000"/>
        </w:rPr>
      </w:pPr>
    </w:p>
    <w:p w14:paraId="7AA97A55" w14:textId="77777777" w:rsidR="0001609A" w:rsidRPr="00AA6540" w:rsidRDefault="0001609A" w:rsidP="0001609A">
      <w:pPr>
        <w:jc w:val="both"/>
        <w:rPr>
          <w:rFonts w:ascii="Arial" w:hAnsi="Arial" w:cs="Arial"/>
        </w:rPr>
      </w:pPr>
      <w:r w:rsidRPr="00AA6540">
        <w:rPr>
          <w:rFonts w:ascii="Arial" w:hAnsi="Arial" w:cs="Arial"/>
        </w:rPr>
        <w:t>Considerato imprescindibile mettere in campo ogni possibile intervento teso a garantire il mantenimento degli interventi essenziali per la collettività locale, in un momento di oggettiva difficoltà del tessuto economico e produttivo, che richiede di valorizzare la funzione sociale del Comune;</w:t>
      </w:r>
    </w:p>
    <w:p w14:paraId="52C70B55" w14:textId="77777777" w:rsidR="0001609A" w:rsidRPr="00AA6540" w:rsidRDefault="0001609A" w:rsidP="0001609A">
      <w:pPr>
        <w:jc w:val="both"/>
        <w:rPr>
          <w:rFonts w:ascii="Arial" w:hAnsi="Arial" w:cs="Arial"/>
        </w:rPr>
      </w:pPr>
    </w:p>
    <w:p w14:paraId="390AB0D8" w14:textId="77777777" w:rsidR="0001609A" w:rsidRPr="00AA6540" w:rsidRDefault="0001609A" w:rsidP="0001609A">
      <w:pPr>
        <w:jc w:val="both"/>
        <w:rPr>
          <w:rFonts w:ascii="Arial" w:hAnsi="Arial" w:cs="Arial"/>
        </w:rPr>
      </w:pPr>
      <w:r w:rsidRPr="00AA6540">
        <w:rPr>
          <w:rFonts w:ascii="Arial" w:hAnsi="Arial" w:cs="Arial"/>
        </w:rPr>
        <w:t>Ritenuto quindi opportuno accettare la proposta di Cassa DD.PP. Spa relativa ai prestiti sopra elencati allo scopo di:</w:t>
      </w:r>
    </w:p>
    <w:p w14:paraId="6A2F16B3" w14:textId="77777777" w:rsidR="0001609A" w:rsidRPr="00AA6540" w:rsidRDefault="0001609A" w:rsidP="0001609A">
      <w:pPr>
        <w:jc w:val="both"/>
        <w:rPr>
          <w:rFonts w:ascii="Arial" w:hAnsi="Arial" w:cs="Arial"/>
        </w:rPr>
      </w:pPr>
      <w:r w:rsidRPr="00AA6540">
        <w:rPr>
          <w:rFonts w:ascii="Arial" w:hAnsi="Arial" w:cs="Arial"/>
        </w:rPr>
        <w:t>- migliorare il valore finanziario del portafoglio di debito;</w:t>
      </w:r>
    </w:p>
    <w:p w14:paraId="2B86AEC4" w14:textId="77777777" w:rsidR="0001609A" w:rsidRPr="00AA6540" w:rsidRDefault="0001609A" w:rsidP="0001609A">
      <w:pPr>
        <w:jc w:val="both"/>
        <w:rPr>
          <w:rFonts w:ascii="Arial" w:hAnsi="Arial" w:cs="Arial"/>
        </w:rPr>
      </w:pPr>
      <w:r w:rsidRPr="00AA6540">
        <w:rPr>
          <w:rFonts w:ascii="Arial" w:hAnsi="Arial" w:cs="Arial"/>
        </w:rPr>
        <w:t>- eliminare potenziali rischi di tasso e costi di estinzione elevati;</w:t>
      </w:r>
    </w:p>
    <w:p w14:paraId="68EB5198" w14:textId="77777777" w:rsidR="0001609A" w:rsidRPr="00AA6540" w:rsidRDefault="0001609A" w:rsidP="0001609A">
      <w:pPr>
        <w:jc w:val="both"/>
        <w:rPr>
          <w:rFonts w:ascii="Arial" w:hAnsi="Arial" w:cs="Arial"/>
        </w:rPr>
      </w:pPr>
      <w:r w:rsidRPr="00AA6540">
        <w:rPr>
          <w:rFonts w:ascii="Arial" w:hAnsi="Arial" w:cs="Arial"/>
        </w:rPr>
        <w:t xml:space="preserve">- rimodulare la distribuzione dei flussi di pagamento delle rate nel tempo, in un’ottica di gestione attiva e dinamica dello </w:t>
      </w:r>
      <w:r w:rsidRPr="00AA6540">
        <w:rPr>
          <w:rFonts w:ascii="Arial" w:hAnsi="Arial" w:cs="Arial"/>
          <w:i/>
        </w:rPr>
        <w:t>stock</w:t>
      </w:r>
      <w:r w:rsidRPr="00AA6540">
        <w:rPr>
          <w:rFonts w:ascii="Arial" w:hAnsi="Arial" w:cs="Arial"/>
        </w:rPr>
        <w:t xml:space="preserve"> di debito;</w:t>
      </w:r>
    </w:p>
    <w:p w14:paraId="26A61D7F" w14:textId="77777777" w:rsidR="0001609A" w:rsidRPr="00AA6540" w:rsidRDefault="0001609A" w:rsidP="0001609A">
      <w:pPr>
        <w:jc w:val="both"/>
        <w:rPr>
          <w:rFonts w:ascii="Arial" w:hAnsi="Arial" w:cs="Arial"/>
        </w:rPr>
      </w:pPr>
      <w:r w:rsidRPr="00AA6540">
        <w:rPr>
          <w:rFonts w:ascii="Arial" w:hAnsi="Arial" w:cs="Arial"/>
        </w:rPr>
        <w:t xml:space="preserve">- ridurre l’incidenza degli oneri di ammortamento dei mutui sul complesso delle spese previste nel bilancio 2023-2025, </w:t>
      </w:r>
    </w:p>
    <w:p w14:paraId="4DC64C7B" w14:textId="77777777" w:rsidR="0001609A" w:rsidRPr="00AA6540" w:rsidRDefault="0001609A" w:rsidP="0001609A">
      <w:pPr>
        <w:jc w:val="both"/>
        <w:rPr>
          <w:rFonts w:ascii="Arial" w:hAnsi="Arial" w:cs="Arial"/>
        </w:rPr>
      </w:pPr>
      <w:r w:rsidRPr="00AA6540">
        <w:rPr>
          <w:rFonts w:ascii="Arial" w:hAnsi="Arial" w:cs="Arial"/>
        </w:rPr>
        <w:t>Ritenuto che, a seguito dell’operazione di rinegoziazione, occorre procedere a variare il bilancio di previsione 2023-2025;</w:t>
      </w:r>
    </w:p>
    <w:p w14:paraId="4B70DF21" w14:textId="77777777" w:rsidR="0001609A" w:rsidRPr="00AA6540" w:rsidRDefault="0001609A" w:rsidP="0001609A">
      <w:pPr>
        <w:spacing w:line="360" w:lineRule="auto"/>
        <w:jc w:val="both"/>
        <w:rPr>
          <w:rFonts w:ascii="Arial" w:hAnsi="Arial" w:cs="Arial"/>
        </w:rPr>
      </w:pPr>
    </w:p>
    <w:p w14:paraId="442CC3AA" w14:textId="77777777" w:rsidR="0001609A" w:rsidRPr="00AA6540" w:rsidRDefault="0001609A" w:rsidP="0001609A">
      <w:pPr>
        <w:spacing w:line="360" w:lineRule="auto"/>
        <w:jc w:val="both"/>
        <w:rPr>
          <w:rFonts w:ascii="Arial" w:hAnsi="Arial" w:cs="Arial"/>
        </w:rPr>
      </w:pPr>
      <w:r w:rsidRPr="00AA6540">
        <w:rPr>
          <w:rFonts w:ascii="Arial" w:hAnsi="Arial" w:cs="Arial"/>
        </w:rPr>
        <w:t>Acquisiti agli atti i pareri favorevoli:</w:t>
      </w:r>
    </w:p>
    <w:p w14:paraId="045B1FF6" w14:textId="77777777" w:rsidR="0001609A" w:rsidRPr="00AA6540" w:rsidRDefault="0001609A" w:rsidP="0001609A">
      <w:pPr>
        <w:numPr>
          <w:ilvl w:val="0"/>
          <w:numId w:val="9"/>
        </w:numPr>
        <w:spacing w:line="360" w:lineRule="auto"/>
        <w:jc w:val="both"/>
        <w:rPr>
          <w:rFonts w:ascii="Arial" w:hAnsi="Arial" w:cs="Arial"/>
        </w:rPr>
      </w:pPr>
      <w:r w:rsidRPr="00AA6540">
        <w:rPr>
          <w:rFonts w:ascii="Arial" w:hAnsi="Arial" w:cs="Arial"/>
        </w:rPr>
        <w:t xml:space="preserve">del responsabile del servizio finanziario, espresso ai sensi dell’art. 153 del </w:t>
      </w:r>
      <w:proofErr w:type="spellStart"/>
      <w:r w:rsidRPr="00AA6540">
        <w:rPr>
          <w:rFonts w:ascii="Arial" w:hAnsi="Arial" w:cs="Arial"/>
        </w:rPr>
        <w:t>d.Lgs.</w:t>
      </w:r>
      <w:proofErr w:type="spellEnd"/>
      <w:r w:rsidRPr="00AA6540">
        <w:rPr>
          <w:rFonts w:ascii="Arial" w:hAnsi="Arial" w:cs="Arial"/>
        </w:rPr>
        <w:t xml:space="preserve"> n. 267/2000;</w:t>
      </w:r>
    </w:p>
    <w:p w14:paraId="36E5D39E" w14:textId="77777777" w:rsidR="0001609A" w:rsidRPr="00AA6540" w:rsidRDefault="0001609A" w:rsidP="0001609A">
      <w:pPr>
        <w:spacing w:line="360" w:lineRule="auto"/>
        <w:jc w:val="both"/>
        <w:rPr>
          <w:rFonts w:ascii="Arial" w:hAnsi="Arial" w:cs="Arial"/>
        </w:rPr>
      </w:pPr>
      <w:r w:rsidRPr="00AA6540">
        <w:rPr>
          <w:rFonts w:ascii="Arial" w:hAnsi="Arial" w:cs="Arial"/>
        </w:rPr>
        <w:t>Rilevato che il responsabile del servizio finanziario, in via cautelativa, acquisirà il parere dell’Organo di revisione contabile successivamente all’approvazione della presente deliberazione, dichiarata comunque immediatamente eseguibile;</w:t>
      </w:r>
    </w:p>
    <w:p w14:paraId="29F43788" w14:textId="77777777" w:rsidR="0001609A" w:rsidRPr="00AA6540" w:rsidRDefault="0001609A" w:rsidP="0001609A">
      <w:pPr>
        <w:spacing w:line="360" w:lineRule="auto"/>
        <w:jc w:val="both"/>
        <w:rPr>
          <w:rFonts w:ascii="Arial" w:hAnsi="Arial" w:cs="Arial"/>
        </w:rPr>
      </w:pPr>
    </w:p>
    <w:p w14:paraId="19031BCC" w14:textId="77777777" w:rsidR="0001609A" w:rsidRPr="00AA6540" w:rsidRDefault="0001609A" w:rsidP="0001609A">
      <w:pPr>
        <w:spacing w:line="360" w:lineRule="auto"/>
        <w:jc w:val="both"/>
        <w:rPr>
          <w:rFonts w:ascii="Arial" w:hAnsi="Arial" w:cs="Arial"/>
        </w:rPr>
      </w:pPr>
      <w:r w:rsidRPr="00AA6540">
        <w:rPr>
          <w:rFonts w:ascii="Arial" w:hAnsi="Arial" w:cs="Arial"/>
        </w:rPr>
        <w:t xml:space="preserve">Ritenuto pertanto di avvalersi del potere surrogatorio riconosciuto all’organo esecutivo dall’art. 175, comma 4, del </w:t>
      </w:r>
      <w:proofErr w:type="spellStart"/>
      <w:r w:rsidRPr="00AA6540">
        <w:rPr>
          <w:rFonts w:ascii="Arial" w:hAnsi="Arial" w:cs="Arial"/>
        </w:rPr>
        <w:t>d.Lgs.</w:t>
      </w:r>
      <w:proofErr w:type="spellEnd"/>
      <w:r w:rsidRPr="00AA6540">
        <w:rPr>
          <w:rFonts w:ascii="Arial" w:hAnsi="Arial" w:cs="Arial"/>
        </w:rPr>
        <w:t xml:space="preserve"> n. 267/2000 e di apportare, in via d’urgenza, al bilancio di previsione dell’esercizio le variazioni sopra indicate;</w:t>
      </w:r>
    </w:p>
    <w:p w14:paraId="274E2E36" w14:textId="77777777" w:rsidR="0001609A" w:rsidRPr="00AA6540" w:rsidRDefault="0001609A" w:rsidP="0001609A">
      <w:pPr>
        <w:spacing w:line="360" w:lineRule="auto"/>
        <w:jc w:val="both"/>
        <w:rPr>
          <w:rFonts w:ascii="Arial" w:hAnsi="Arial" w:cs="Arial"/>
        </w:rPr>
      </w:pPr>
    </w:p>
    <w:p w14:paraId="7D4FA3EE" w14:textId="77777777" w:rsidR="0001609A" w:rsidRPr="00AA6540" w:rsidRDefault="0001609A" w:rsidP="0001609A">
      <w:pPr>
        <w:spacing w:line="360" w:lineRule="auto"/>
        <w:jc w:val="both"/>
        <w:rPr>
          <w:rFonts w:ascii="Arial" w:hAnsi="Arial" w:cs="Arial"/>
        </w:rPr>
      </w:pPr>
      <w:r w:rsidRPr="00AA6540">
        <w:rPr>
          <w:rFonts w:ascii="Arial" w:hAnsi="Arial" w:cs="Arial"/>
        </w:rPr>
        <w:t xml:space="preserve">Visto il </w:t>
      </w:r>
      <w:proofErr w:type="spellStart"/>
      <w:r w:rsidRPr="00AA6540">
        <w:rPr>
          <w:rFonts w:ascii="Arial" w:hAnsi="Arial" w:cs="Arial"/>
        </w:rPr>
        <w:t>d.Lgs.</w:t>
      </w:r>
      <w:proofErr w:type="spellEnd"/>
      <w:r w:rsidRPr="00AA6540">
        <w:rPr>
          <w:rFonts w:ascii="Arial" w:hAnsi="Arial" w:cs="Arial"/>
        </w:rPr>
        <w:t xml:space="preserve"> n. 267/2000;</w:t>
      </w:r>
    </w:p>
    <w:p w14:paraId="7350EB40" w14:textId="77777777" w:rsidR="0001609A" w:rsidRPr="00AA6540" w:rsidRDefault="0001609A" w:rsidP="0001609A">
      <w:pPr>
        <w:spacing w:line="360" w:lineRule="auto"/>
        <w:jc w:val="both"/>
        <w:rPr>
          <w:rFonts w:ascii="Arial" w:hAnsi="Arial" w:cs="Arial"/>
        </w:rPr>
      </w:pPr>
      <w:r w:rsidRPr="00AA6540">
        <w:rPr>
          <w:rFonts w:ascii="Arial" w:hAnsi="Arial" w:cs="Arial"/>
        </w:rPr>
        <w:t xml:space="preserve">Visto il </w:t>
      </w:r>
      <w:proofErr w:type="spellStart"/>
      <w:r w:rsidRPr="00AA6540">
        <w:rPr>
          <w:rFonts w:ascii="Arial" w:hAnsi="Arial" w:cs="Arial"/>
        </w:rPr>
        <w:t>d.Lgs.</w:t>
      </w:r>
      <w:proofErr w:type="spellEnd"/>
      <w:r w:rsidRPr="00AA6540">
        <w:rPr>
          <w:rFonts w:ascii="Arial" w:hAnsi="Arial" w:cs="Arial"/>
        </w:rPr>
        <w:t xml:space="preserve"> n. 118/2011;</w:t>
      </w:r>
    </w:p>
    <w:p w14:paraId="025DF7F4" w14:textId="77777777" w:rsidR="0001609A" w:rsidRPr="00AA6540" w:rsidRDefault="0001609A" w:rsidP="0001609A">
      <w:pPr>
        <w:spacing w:line="360" w:lineRule="auto"/>
        <w:jc w:val="both"/>
        <w:rPr>
          <w:rFonts w:ascii="Arial" w:hAnsi="Arial" w:cs="Arial"/>
        </w:rPr>
      </w:pPr>
      <w:r w:rsidRPr="00AA6540">
        <w:rPr>
          <w:rFonts w:ascii="Arial" w:hAnsi="Arial" w:cs="Arial"/>
        </w:rPr>
        <w:t>Visto lo Statuto Comunale;</w:t>
      </w:r>
    </w:p>
    <w:p w14:paraId="69FE0F4C" w14:textId="77777777" w:rsidR="0001609A" w:rsidRPr="00AA6540" w:rsidRDefault="0001609A" w:rsidP="0001609A">
      <w:pPr>
        <w:spacing w:line="360" w:lineRule="auto"/>
        <w:jc w:val="both"/>
        <w:rPr>
          <w:rFonts w:ascii="Arial" w:hAnsi="Arial" w:cs="Arial"/>
        </w:rPr>
      </w:pPr>
      <w:r w:rsidRPr="00AA6540">
        <w:rPr>
          <w:rFonts w:ascii="Arial" w:hAnsi="Arial" w:cs="Arial"/>
        </w:rPr>
        <w:t>Visto il vigente Regolamento comunale di contabilità;</w:t>
      </w:r>
    </w:p>
    <w:p w14:paraId="529DD7A3" w14:textId="77777777" w:rsidR="0001609A" w:rsidRPr="00AA6540" w:rsidRDefault="0001609A" w:rsidP="0001609A">
      <w:pPr>
        <w:spacing w:line="360" w:lineRule="auto"/>
        <w:jc w:val="both"/>
        <w:rPr>
          <w:rFonts w:ascii="Arial" w:hAnsi="Arial" w:cs="Arial"/>
        </w:rPr>
      </w:pPr>
      <w:r w:rsidRPr="00AA6540">
        <w:rPr>
          <w:rFonts w:ascii="Arial" w:hAnsi="Arial" w:cs="Arial"/>
        </w:rPr>
        <w:t>Vista la Circ. Cassa DD.PP. Spa n. 1303/2023;</w:t>
      </w:r>
    </w:p>
    <w:p w14:paraId="0C6670D1" w14:textId="77777777" w:rsidR="0001609A" w:rsidRPr="00AA6540" w:rsidRDefault="0001609A" w:rsidP="0001609A">
      <w:pPr>
        <w:spacing w:line="360" w:lineRule="auto"/>
        <w:jc w:val="both"/>
        <w:rPr>
          <w:rFonts w:ascii="Arial" w:hAnsi="Arial" w:cs="Arial"/>
        </w:rPr>
      </w:pPr>
    </w:p>
    <w:p w14:paraId="5102CB48" w14:textId="77777777" w:rsidR="0001609A" w:rsidRPr="00AA6540" w:rsidRDefault="0001609A" w:rsidP="0001609A">
      <w:pPr>
        <w:spacing w:line="360" w:lineRule="auto"/>
        <w:jc w:val="both"/>
        <w:rPr>
          <w:rFonts w:ascii="Arial" w:hAnsi="Arial" w:cs="Arial"/>
        </w:rPr>
      </w:pPr>
      <w:r w:rsidRPr="00AA6540">
        <w:rPr>
          <w:rFonts w:ascii="Arial" w:hAnsi="Arial" w:cs="Arial"/>
        </w:rPr>
        <w:t>A votazione unanime e palese</w:t>
      </w:r>
    </w:p>
    <w:p w14:paraId="733D5C53" w14:textId="77777777" w:rsidR="0001609A" w:rsidRPr="00AA6540" w:rsidRDefault="0001609A" w:rsidP="0001609A">
      <w:pPr>
        <w:spacing w:line="360" w:lineRule="auto"/>
        <w:jc w:val="both"/>
        <w:rPr>
          <w:rFonts w:ascii="Arial" w:hAnsi="Arial" w:cs="Arial"/>
        </w:rPr>
      </w:pPr>
    </w:p>
    <w:p w14:paraId="140BCDD2" w14:textId="77777777" w:rsidR="0001609A" w:rsidRPr="00AA6540" w:rsidRDefault="0001609A" w:rsidP="0001609A">
      <w:pPr>
        <w:keepNext/>
        <w:numPr>
          <w:ilvl w:val="0"/>
          <w:numId w:val="9"/>
        </w:numPr>
        <w:spacing w:line="360" w:lineRule="auto"/>
        <w:ind w:left="0" w:firstLine="0"/>
        <w:jc w:val="center"/>
        <w:outlineLvl w:val="0"/>
        <w:rPr>
          <w:rFonts w:ascii="Arial" w:hAnsi="Arial" w:cs="Arial"/>
          <w:b/>
          <w:bCs/>
        </w:rPr>
      </w:pPr>
      <w:r w:rsidRPr="00AA6540">
        <w:rPr>
          <w:rFonts w:ascii="Arial" w:hAnsi="Arial" w:cs="Arial"/>
          <w:b/>
          <w:bCs/>
        </w:rPr>
        <w:t>DELIBERA</w:t>
      </w:r>
    </w:p>
    <w:p w14:paraId="23E3B9E6" w14:textId="77777777" w:rsidR="0001609A" w:rsidRPr="00AA6540" w:rsidRDefault="0001609A" w:rsidP="0001609A">
      <w:pPr>
        <w:spacing w:line="360" w:lineRule="auto"/>
        <w:jc w:val="both"/>
        <w:rPr>
          <w:rFonts w:ascii="Arial" w:hAnsi="Arial" w:cs="Arial"/>
        </w:rPr>
      </w:pPr>
    </w:p>
    <w:p w14:paraId="725F6067" w14:textId="77777777" w:rsidR="0001609A" w:rsidRPr="00AA6540" w:rsidRDefault="0001609A" w:rsidP="0001609A">
      <w:pPr>
        <w:numPr>
          <w:ilvl w:val="0"/>
          <w:numId w:val="11"/>
        </w:numPr>
        <w:tabs>
          <w:tab w:val="left" w:pos="360"/>
        </w:tabs>
        <w:spacing w:line="360" w:lineRule="auto"/>
        <w:ind w:right="57"/>
        <w:jc w:val="both"/>
        <w:rPr>
          <w:rFonts w:ascii="Arial" w:hAnsi="Arial" w:cs="Arial"/>
        </w:rPr>
      </w:pPr>
      <w:r w:rsidRPr="00AA6540">
        <w:rPr>
          <w:rFonts w:ascii="Arial" w:hAnsi="Arial" w:cs="Arial"/>
        </w:rPr>
        <w:t>di rinegoziare, attraverso l’apposito applicativo informatico di gestione messo a disposizione dalla Cassa DD.PP. Spa, il residuo debito al 1° gennaio 2023 dei n. 9 mutui, individuati nell’elenco reso noto dalla Cassa DD.PP. Spa nella sezione dedicata del portale internet, alle condizioni riportate in premessa e che qui si intendono integralmente riportate;</w:t>
      </w:r>
    </w:p>
    <w:p w14:paraId="500243EE" w14:textId="77777777" w:rsidR="0001609A" w:rsidRPr="00AA6540" w:rsidRDefault="0001609A" w:rsidP="0001609A">
      <w:pPr>
        <w:tabs>
          <w:tab w:val="left" w:pos="360"/>
        </w:tabs>
        <w:spacing w:line="360" w:lineRule="auto"/>
        <w:ind w:left="720"/>
        <w:jc w:val="both"/>
        <w:rPr>
          <w:rFonts w:ascii="Arial" w:hAnsi="Arial" w:cs="Arial"/>
        </w:rPr>
      </w:pPr>
    </w:p>
    <w:p w14:paraId="01F4ECB0" w14:textId="77777777" w:rsidR="0001609A" w:rsidRPr="00AA6540" w:rsidRDefault="0001609A" w:rsidP="0001609A">
      <w:pPr>
        <w:numPr>
          <w:ilvl w:val="0"/>
          <w:numId w:val="11"/>
        </w:numPr>
        <w:tabs>
          <w:tab w:val="left" w:pos="360"/>
        </w:tabs>
        <w:spacing w:line="360" w:lineRule="auto"/>
        <w:ind w:right="57"/>
        <w:jc w:val="both"/>
        <w:rPr>
          <w:rFonts w:ascii="Arial" w:hAnsi="Arial" w:cs="Arial"/>
        </w:rPr>
      </w:pPr>
      <w:r w:rsidRPr="00AA6540">
        <w:rPr>
          <w:rFonts w:ascii="Arial" w:hAnsi="Arial" w:cs="Arial"/>
        </w:rPr>
        <w:t xml:space="preserve">di dare atto che l’operazione di rinegoziazione sarà perfezionata mediante la stipula tra l'ente e la Cassa depositi e prestiti S.p.a. di un contratto secondo lo schema allegato al presente atto sotto la lettera “A” </w:t>
      </w:r>
    </w:p>
    <w:p w14:paraId="2C28CCA4" w14:textId="77777777" w:rsidR="0001609A" w:rsidRPr="00AA6540" w:rsidRDefault="0001609A" w:rsidP="0001609A">
      <w:pPr>
        <w:numPr>
          <w:ilvl w:val="0"/>
          <w:numId w:val="11"/>
        </w:numPr>
        <w:tabs>
          <w:tab w:val="left" w:pos="360"/>
        </w:tabs>
        <w:spacing w:line="360" w:lineRule="auto"/>
        <w:ind w:right="57"/>
        <w:jc w:val="both"/>
        <w:rPr>
          <w:rFonts w:ascii="Arial" w:hAnsi="Arial" w:cs="Arial"/>
        </w:rPr>
      </w:pPr>
      <w:r w:rsidRPr="00AA6540">
        <w:rPr>
          <w:rFonts w:ascii="Arial" w:hAnsi="Arial" w:cs="Arial"/>
        </w:rPr>
        <w:t>di dare atto che sono rispettate tutte le disposizioni normative del TUEL applicabili alla rinegoziazione;</w:t>
      </w:r>
    </w:p>
    <w:p w14:paraId="343F8BF8" w14:textId="77777777" w:rsidR="0001609A" w:rsidRPr="00AA6540" w:rsidRDefault="0001609A" w:rsidP="0001609A">
      <w:pPr>
        <w:tabs>
          <w:tab w:val="left" w:pos="360"/>
        </w:tabs>
        <w:spacing w:line="360" w:lineRule="auto"/>
        <w:jc w:val="both"/>
        <w:rPr>
          <w:rFonts w:ascii="Arial" w:hAnsi="Arial" w:cs="Arial"/>
        </w:rPr>
      </w:pPr>
    </w:p>
    <w:p w14:paraId="04E97227" w14:textId="77777777" w:rsidR="0001609A" w:rsidRPr="00AA6540" w:rsidRDefault="0001609A" w:rsidP="0001609A">
      <w:pPr>
        <w:numPr>
          <w:ilvl w:val="0"/>
          <w:numId w:val="11"/>
        </w:numPr>
        <w:tabs>
          <w:tab w:val="left" w:pos="360"/>
        </w:tabs>
        <w:spacing w:line="360" w:lineRule="auto"/>
        <w:ind w:right="57"/>
        <w:jc w:val="both"/>
        <w:rPr>
          <w:rFonts w:ascii="Arial" w:hAnsi="Arial" w:cs="Arial"/>
        </w:rPr>
      </w:pPr>
      <w:r w:rsidRPr="00AA6540">
        <w:rPr>
          <w:rFonts w:ascii="Arial" w:hAnsi="Arial" w:cs="Arial"/>
        </w:rPr>
        <w:t xml:space="preserve">di iscrivere le rate nella parte passiva del bilancio, per il periodo di anni considerato nel relativo piano di ammortamento, nonché di soddisfare per tutta la durata dei mutui medesimi i presupposti di impignorabilità delle somme destinate al pagamento delle rate previsti dall’art. 159, c. 1, lett. b), </w:t>
      </w:r>
      <w:proofErr w:type="spellStart"/>
      <w:r w:rsidRPr="00AA6540">
        <w:rPr>
          <w:rFonts w:ascii="Arial" w:hAnsi="Arial" w:cs="Arial"/>
        </w:rPr>
        <w:t>D.Lgs.</w:t>
      </w:r>
      <w:proofErr w:type="spellEnd"/>
      <w:r w:rsidRPr="00AA6540">
        <w:rPr>
          <w:rFonts w:ascii="Arial" w:hAnsi="Arial" w:cs="Arial"/>
        </w:rPr>
        <w:t xml:space="preserve"> 18 agosto 2000, n. 267;</w:t>
      </w:r>
    </w:p>
    <w:p w14:paraId="0ACCF978" w14:textId="77777777" w:rsidR="0001609A" w:rsidRPr="00AA6540" w:rsidRDefault="0001609A" w:rsidP="0001609A">
      <w:pPr>
        <w:tabs>
          <w:tab w:val="left" w:pos="360"/>
        </w:tabs>
        <w:spacing w:line="360" w:lineRule="auto"/>
        <w:jc w:val="both"/>
        <w:rPr>
          <w:rFonts w:ascii="Arial" w:hAnsi="Arial" w:cs="Arial"/>
        </w:rPr>
      </w:pPr>
    </w:p>
    <w:p w14:paraId="748B2604" w14:textId="77777777" w:rsidR="0001609A" w:rsidRPr="00AA6540" w:rsidRDefault="0001609A" w:rsidP="0001609A">
      <w:pPr>
        <w:numPr>
          <w:ilvl w:val="0"/>
          <w:numId w:val="11"/>
        </w:numPr>
        <w:tabs>
          <w:tab w:val="left" w:pos="450"/>
        </w:tabs>
        <w:spacing w:line="360" w:lineRule="auto"/>
        <w:ind w:right="57"/>
        <w:jc w:val="both"/>
        <w:rPr>
          <w:rFonts w:ascii="Arial" w:hAnsi="Arial" w:cs="Arial"/>
        </w:rPr>
      </w:pPr>
      <w:r w:rsidRPr="00AA6540">
        <w:rPr>
          <w:rFonts w:ascii="Arial" w:hAnsi="Arial" w:cs="Arial"/>
        </w:rPr>
        <w:t xml:space="preserve">di dare atto che la posizione debitoria dell’Ente, prima e dopo il completamento dell’operazione, rispetta il limite stabilito dall’art. 204, c. 1, D.lgs. 18 agosto 2000, n. 267 e successive modifiche; </w:t>
      </w:r>
    </w:p>
    <w:p w14:paraId="193E54DA" w14:textId="77777777" w:rsidR="0001609A" w:rsidRPr="00AA6540" w:rsidRDefault="0001609A" w:rsidP="0001609A">
      <w:pPr>
        <w:tabs>
          <w:tab w:val="left" w:pos="450"/>
        </w:tabs>
        <w:spacing w:line="360" w:lineRule="auto"/>
        <w:jc w:val="both"/>
        <w:rPr>
          <w:rFonts w:ascii="Arial" w:hAnsi="Arial" w:cs="Arial"/>
        </w:rPr>
      </w:pPr>
    </w:p>
    <w:p w14:paraId="0749EA2B" w14:textId="77777777" w:rsidR="0001609A" w:rsidRPr="00AA6540" w:rsidRDefault="0001609A" w:rsidP="0001609A">
      <w:pPr>
        <w:numPr>
          <w:ilvl w:val="0"/>
          <w:numId w:val="11"/>
        </w:numPr>
        <w:tabs>
          <w:tab w:val="left" w:pos="360"/>
        </w:tabs>
        <w:spacing w:line="360" w:lineRule="auto"/>
        <w:ind w:right="57"/>
        <w:jc w:val="both"/>
        <w:rPr>
          <w:rFonts w:ascii="Arial" w:hAnsi="Arial" w:cs="Arial"/>
        </w:rPr>
      </w:pPr>
      <w:r w:rsidRPr="00AA6540">
        <w:rPr>
          <w:rFonts w:ascii="Arial" w:hAnsi="Arial" w:cs="Arial"/>
        </w:rPr>
        <w:t>di prendere atto che il Tesoriere, ai sensi di legge e sulla base delle indicazioni contenute nell’atto di delega, eseguirà i pagamenti di cui trattasi anche in assenza del relativo mandato;</w:t>
      </w:r>
    </w:p>
    <w:p w14:paraId="39A92539" w14:textId="77777777" w:rsidR="0001609A" w:rsidRPr="00AA6540" w:rsidRDefault="0001609A" w:rsidP="0001609A">
      <w:pPr>
        <w:tabs>
          <w:tab w:val="left" w:pos="360"/>
        </w:tabs>
        <w:spacing w:line="360" w:lineRule="auto"/>
        <w:jc w:val="both"/>
        <w:rPr>
          <w:rFonts w:ascii="Arial" w:hAnsi="Arial" w:cs="Arial"/>
        </w:rPr>
      </w:pPr>
    </w:p>
    <w:p w14:paraId="2905DEFD" w14:textId="77777777" w:rsidR="0001609A" w:rsidRPr="00AA6540" w:rsidRDefault="0001609A" w:rsidP="0001609A">
      <w:pPr>
        <w:numPr>
          <w:ilvl w:val="0"/>
          <w:numId w:val="11"/>
        </w:numPr>
        <w:tabs>
          <w:tab w:val="left" w:pos="360"/>
        </w:tabs>
        <w:spacing w:line="360" w:lineRule="auto"/>
        <w:ind w:right="57"/>
        <w:jc w:val="both"/>
        <w:rPr>
          <w:rFonts w:ascii="Arial" w:hAnsi="Arial" w:cs="Arial"/>
        </w:rPr>
      </w:pPr>
      <w:r w:rsidRPr="00AA6540">
        <w:rPr>
          <w:rFonts w:ascii="Arial" w:hAnsi="Arial" w:cs="Arial"/>
        </w:rPr>
        <w:t>di impegnarsi, alla scadenza del vigente contratto di Tesoreria, a far assumere al nuovo Tesoriere tutti gli obblighi nascenti dalla presente deliberazione e a comunicare alla Cassa Depositi e Prestiti la ragione sociale del nuovo Tesoriere;</w:t>
      </w:r>
    </w:p>
    <w:p w14:paraId="61485D3C" w14:textId="77777777" w:rsidR="0001609A" w:rsidRPr="00AA6540" w:rsidRDefault="0001609A" w:rsidP="0001609A">
      <w:pPr>
        <w:tabs>
          <w:tab w:val="left" w:pos="360"/>
        </w:tabs>
        <w:spacing w:line="360" w:lineRule="auto"/>
        <w:jc w:val="both"/>
        <w:rPr>
          <w:rFonts w:ascii="Arial" w:hAnsi="Arial" w:cs="Arial"/>
        </w:rPr>
      </w:pPr>
    </w:p>
    <w:p w14:paraId="302DB205" w14:textId="77777777" w:rsidR="0001609A" w:rsidRPr="00AA6540" w:rsidRDefault="0001609A" w:rsidP="0001609A">
      <w:pPr>
        <w:numPr>
          <w:ilvl w:val="0"/>
          <w:numId w:val="11"/>
        </w:numPr>
        <w:tabs>
          <w:tab w:val="left" w:pos="360"/>
        </w:tabs>
        <w:spacing w:line="360" w:lineRule="auto"/>
        <w:ind w:right="57"/>
        <w:jc w:val="both"/>
        <w:rPr>
          <w:rFonts w:ascii="Arial" w:hAnsi="Arial" w:cs="Arial"/>
        </w:rPr>
      </w:pPr>
      <w:r w:rsidRPr="00AA6540">
        <w:rPr>
          <w:rFonts w:ascii="Arial" w:hAnsi="Arial" w:cs="Arial"/>
        </w:rPr>
        <w:t>di dare atto che il presente provvedimento determina riflessi diretti o indiretti sulla situazione economico finanziaria dell’ente quale minore spesa sugli esercizi 2023-2025. pari alla ridotta rata di ammortamento derivante dall’operazione di rinegoziazione del mutuo;</w:t>
      </w:r>
    </w:p>
    <w:p w14:paraId="641340E2" w14:textId="77777777" w:rsidR="0001609A" w:rsidRPr="00AA6540" w:rsidRDefault="0001609A" w:rsidP="0001609A">
      <w:pPr>
        <w:tabs>
          <w:tab w:val="left" w:pos="360"/>
        </w:tabs>
        <w:spacing w:line="360" w:lineRule="auto"/>
        <w:jc w:val="both"/>
        <w:rPr>
          <w:rFonts w:ascii="Arial" w:hAnsi="Arial" w:cs="Arial"/>
        </w:rPr>
      </w:pPr>
    </w:p>
    <w:p w14:paraId="51ACFA7D" w14:textId="77777777" w:rsidR="0001609A" w:rsidRPr="00AA6540" w:rsidRDefault="0001609A" w:rsidP="0001609A">
      <w:pPr>
        <w:numPr>
          <w:ilvl w:val="0"/>
          <w:numId w:val="11"/>
        </w:numPr>
        <w:tabs>
          <w:tab w:val="left" w:pos="360"/>
        </w:tabs>
        <w:spacing w:line="360" w:lineRule="auto"/>
        <w:ind w:right="57"/>
        <w:jc w:val="both"/>
        <w:rPr>
          <w:rFonts w:ascii="Arial" w:hAnsi="Arial" w:cs="Arial"/>
        </w:rPr>
      </w:pPr>
      <w:r w:rsidRPr="00AA6540">
        <w:rPr>
          <w:rFonts w:ascii="Arial" w:hAnsi="Arial" w:cs="Arial"/>
        </w:rPr>
        <w:t>Di apportare conseguentemente al bilancio di previsione 2023-2025 le variazioni derivanti da tale rinegoziazione;</w:t>
      </w:r>
    </w:p>
    <w:p w14:paraId="741265D3" w14:textId="77777777" w:rsidR="0001609A" w:rsidRPr="00AA6540" w:rsidRDefault="0001609A" w:rsidP="0001609A">
      <w:pPr>
        <w:tabs>
          <w:tab w:val="left" w:pos="360"/>
        </w:tabs>
        <w:spacing w:line="360" w:lineRule="auto"/>
        <w:jc w:val="both"/>
        <w:rPr>
          <w:rFonts w:ascii="Arial" w:hAnsi="Arial" w:cs="Arial"/>
        </w:rPr>
      </w:pPr>
    </w:p>
    <w:p w14:paraId="00D93662" w14:textId="77777777" w:rsidR="0001609A" w:rsidRPr="00AA6540" w:rsidRDefault="0001609A" w:rsidP="0001609A">
      <w:pPr>
        <w:numPr>
          <w:ilvl w:val="0"/>
          <w:numId w:val="11"/>
        </w:numPr>
        <w:tabs>
          <w:tab w:val="left" w:pos="360"/>
        </w:tabs>
        <w:spacing w:line="360" w:lineRule="auto"/>
        <w:ind w:right="57"/>
        <w:jc w:val="both"/>
        <w:rPr>
          <w:rFonts w:ascii="Arial" w:hAnsi="Arial" w:cs="Arial"/>
        </w:rPr>
      </w:pPr>
      <w:r w:rsidRPr="00AA6540">
        <w:rPr>
          <w:rFonts w:ascii="Arial" w:hAnsi="Arial" w:cs="Arial"/>
        </w:rPr>
        <w:t>di demandare al responsabile del servizio finanziario gli adempimenti connessi alla realizzazione del presente provvedimento.</w:t>
      </w:r>
    </w:p>
    <w:p w14:paraId="28080247" w14:textId="77777777" w:rsidR="0001609A" w:rsidRPr="00AA6540" w:rsidRDefault="0001609A" w:rsidP="0001609A">
      <w:pPr>
        <w:tabs>
          <w:tab w:val="left" w:pos="360"/>
        </w:tabs>
        <w:spacing w:line="360" w:lineRule="auto"/>
        <w:jc w:val="both"/>
        <w:rPr>
          <w:rFonts w:ascii="Arial" w:hAnsi="Arial" w:cs="Arial"/>
        </w:rPr>
      </w:pPr>
    </w:p>
    <w:p w14:paraId="564C2BDE" w14:textId="77777777" w:rsidR="0001609A" w:rsidRPr="00AA6540" w:rsidRDefault="0001609A" w:rsidP="0001609A">
      <w:pPr>
        <w:numPr>
          <w:ilvl w:val="0"/>
          <w:numId w:val="11"/>
        </w:numPr>
        <w:tabs>
          <w:tab w:val="left" w:pos="360"/>
        </w:tabs>
        <w:spacing w:line="360" w:lineRule="auto"/>
        <w:ind w:right="57"/>
        <w:jc w:val="both"/>
        <w:rPr>
          <w:rFonts w:ascii="Arial" w:hAnsi="Arial" w:cs="Arial"/>
        </w:rPr>
      </w:pPr>
      <w:r w:rsidRPr="00AA6540">
        <w:rPr>
          <w:rFonts w:ascii="Arial" w:hAnsi="Arial" w:cs="Arial"/>
        </w:rPr>
        <w:t xml:space="preserve">di inviare per competenza la presente deliberazione al tesoriere comunale, ai sensi dell’art. 175, c. 9-bis, </w:t>
      </w:r>
      <w:proofErr w:type="spellStart"/>
      <w:r w:rsidRPr="00AA6540">
        <w:rPr>
          <w:rFonts w:ascii="Arial" w:hAnsi="Arial" w:cs="Arial"/>
        </w:rPr>
        <w:t>d.Lgs.</w:t>
      </w:r>
      <w:proofErr w:type="spellEnd"/>
      <w:r w:rsidRPr="00AA6540">
        <w:rPr>
          <w:rFonts w:ascii="Arial" w:hAnsi="Arial" w:cs="Arial"/>
        </w:rPr>
        <w:t xml:space="preserve"> n. 267/2000.</w:t>
      </w:r>
    </w:p>
    <w:p w14:paraId="433BD354" w14:textId="77777777" w:rsidR="0001609A" w:rsidRPr="00AA6540" w:rsidRDefault="0001609A" w:rsidP="0001609A">
      <w:pPr>
        <w:spacing w:line="360" w:lineRule="auto"/>
        <w:jc w:val="both"/>
        <w:rPr>
          <w:rFonts w:ascii="Arial" w:hAnsi="Arial" w:cs="Arial"/>
        </w:rPr>
      </w:pPr>
    </w:p>
    <w:p w14:paraId="6927206B" w14:textId="77777777" w:rsidR="0001609A" w:rsidRPr="00AA6540" w:rsidRDefault="0001609A" w:rsidP="0001609A">
      <w:pPr>
        <w:spacing w:line="360" w:lineRule="auto"/>
        <w:jc w:val="both"/>
        <w:rPr>
          <w:rFonts w:ascii="Arial" w:hAnsi="Arial" w:cs="Arial"/>
        </w:rPr>
      </w:pPr>
      <w:r w:rsidRPr="00AA6540">
        <w:rPr>
          <w:rFonts w:ascii="Arial" w:hAnsi="Arial" w:cs="Arial"/>
        </w:rPr>
        <w:t>Infine, la Giunta Comunale, stante l’urgenza di provvedere, a votazione unanime e palese</w:t>
      </w:r>
    </w:p>
    <w:p w14:paraId="1D13A016" w14:textId="77777777" w:rsidR="0001609A" w:rsidRPr="00AA6540" w:rsidRDefault="0001609A" w:rsidP="0001609A">
      <w:pPr>
        <w:spacing w:line="360" w:lineRule="auto"/>
        <w:jc w:val="both"/>
        <w:rPr>
          <w:rFonts w:ascii="Arial" w:hAnsi="Arial" w:cs="Arial"/>
        </w:rPr>
      </w:pPr>
    </w:p>
    <w:p w14:paraId="14F11F19" w14:textId="77777777" w:rsidR="0001609A" w:rsidRPr="00AA6540" w:rsidRDefault="0001609A" w:rsidP="0001609A">
      <w:pPr>
        <w:keepNext/>
        <w:numPr>
          <w:ilvl w:val="0"/>
          <w:numId w:val="9"/>
        </w:numPr>
        <w:spacing w:line="360" w:lineRule="auto"/>
        <w:ind w:left="0" w:firstLine="0"/>
        <w:jc w:val="center"/>
        <w:outlineLvl w:val="0"/>
        <w:rPr>
          <w:rFonts w:ascii="Arial" w:hAnsi="Arial" w:cs="Arial"/>
          <w:b/>
          <w:bCs/>
        </w:rPr>
      </w:pPr>
      <w:r w:rsidRPr="00AA6540">
        <w:rPr>
          <w:rFonts w:ascii="Arial" w:hAnsi="Arial" w:cs="Arial"/>
          <w:b/>
          <w:bCs/>
        </w:rPr>
        <w:t>DELIBERA</w:t>
      </w:r>
    </w:p>
    <w:p w14:paraId="0142B0EB" w14:textId="77777777" w:rsidR="0001609A" w:rsidRPr="00AA6540" w:rsidRDefault="0001609A" w:rsidP="0001609A">
      <w:pPr>
        <w:spacing w:line="360" w:lineRule="auto"/>
        <w:jc w:val="both"/>
        <w:rPr>
          <w:rFonts w:ascii="Arial" w:hAnsi="Arial" w:cs="Arial"/>
        </w:rPr>
      </w:pPr>
    </w:p>
    <w:p w14:paraId="7689C8A3" w14:textId="77777777" w:rsidR="0001609A" w:rsidRPr="00AA6540" w:rsidRDefault="0001609A" w:rsidP="0001609A">
      <w:pPr>
        <w:spacing w:line="360" w:lineRule="auto"/>
        <w:jc w:val="both"/>
        <w:rPr>
          <w:rFonts w:ascii="Arial" w:hAnsi="Arial" w:cs="Arial"/>
        </w:rPr>
      </w:pPr>
      <w:r w:rsidRPr="00AA6540">
        <w:rPr>
          <w:rFonts w:ascii="Arial" w:hAnsi="Arial" w:cs="Arial"/>
        </w:rPr>
        <w:t xml:space="preserve">di dichiarare la presente deliberazione immediatamente eseguibile, ai sensi dell’art. 134, comma 4, del </w:t>
      </w:r>
      <w:proofErr w:type="spellStart"/>
      <w:r w:rsidRPr="00AA6540">
        <w:rPr>
          <w:rFonts w:ascii="Arial" w:hAnsi="Arial" w:cs="Arial"/>
        </w:rPr>
        <w:t>d.Lgs.</w:t>
      </w:r>
      <w:proofErr w:type="spellEnd"/>
      <w:r w:rsidRPr="00AA6540">
        <w:rPr>
          <w:rFonts w:ascii="Arial" w:hAnsi="Arial" w:cs="Arial"/>
        </w:rPr>
        <w:t xml:space="preserve"> n. 267/2000.</w:t>
      </w:r>
    </w:p>
    <w:p w14:paraId="1FF8F34B" w14:textId="77777777" w:rsidR="00963EFD" w:rsidRDefault="00963EFD" w:rsidP="00963EFD">
      <w:pPr>
        <w:pStyle w:val="Corpotesto"/>
        <w:tabs>
          <w:tab w:val="clear" w:pos="7597"/>
          <w:tab w:val="left" w:pos="453"/>
          <w:tab w:val="left" w:pos="6237"/>
        </w:tabs>
        <w:rPr>
          <w:rFonts w:ascii="Arial" w:hAnsi="Arial"/>
          <w:bCs/>
          <w:sz w:val="20"/>
        </w:rPr>
      </w:pPr>
      <w:proofErr w:type="gramStart"/>
      <w:r>
        <w:rPr>
          <w:rFonts w:ascii="Arial" w:hAnsi="Arial"/>
          <w:b/>
          <w:sz w:val="20"/>
        </w:rPr>
        <w:t>Visto</w:t>
      </w:r>
      <w:r>
        <w:rPr>
          <w:rFonts w:ascii="Arial" w:hAnsi="Arial"/>
          <w:bCs/>
          <w:sz w:val="20"/>
        </w:rPr>
        <w:t xml:space="preserve">  il</w:t>
      </w:r>
      <w:proofErr w:type="gramEnd"/>
      <w:r>
        <w:rPr>
          <w:rFonts w:ascii="Arial" w:hAnsi="Arial"/>
          <w:bCs/>
          <w:sz w:val="20"/>
        </w:rPr>
        <w:t xml:space="preserve"> T.U.E.L. approvato con </w:t>
      </w:r>
      <w:proofErr w:type="spellStart"/>
      <w:r>
        <w:rPr>
          <w:rFonts w:ascii="Arial" w:hAnsi="Arial"/>
          <w:bCs/>
          <w:sz w:val="20"/>
        </w:rPr>
        <w:t>D.Lgs.</w:t>
      </w:r>
      <w:proofErr w:type="spellEnd"/>
      <w:r>
        <w:rPr>
          <w:rFonts w:ascii="Arial" w:hAnsi="Arial"/>
          <w:bCs/>
          <w:sz w:val="20"/>
        </w:rPr>
        <w:t xml:space="preserve"> 18.08.2000, n. 267;</w:t>
      </w:r>
    </w:p>
    <w:p w14:paraId="5BC1BBCC" w14:textId="77777777" w:rsidR="00AF3EC6" w:rsidRPr="00D74A9B" w:rsidRDefault="00AF3EC6" w:rsidP="00702641">
      <w:pPr>
        <w:rPr>
          <w:rFonts w:ascii="Arial" w:hAnsi="Arial" w:cs="Arial"/>
          <w:sz w:val="24"/>
          <w:szCs w:val="24"/>
        </w:rPr>
      </w:pPr>
    </w:p>
    <w:p w14:paraId="203E71B5" w14:textId="169D009A" w:rsidR="00D50381" w:rsidRPr="00D74A9B" w:rsidRDefault="00D50381" w:rsidP="00702641">
      <w:pPr>
        <w:rPr>
          <w:rFonts w:ascii="Arial" w:hAnsi="Arial" w:cs="Arial"/>
          <w:sz w:val="24"/>
          <w:szCs w:val="24"/>
        </w:rPr>
      </w:pPr>
    </w:p>
    <w:p w14:paraId="202CD13D" w14:textId="7263DAF6" w:rsidR="00D50381" w:rsidRPr="00D74A9B" w:rsidRDefault="00D50381" w:rsidP="00702641">
      <w:pPr>
        <w:rPr>
          <w:rFonts w:ascii="Arial" w:hAnsi="Arial" w:cs="Arial"/>
          <w:sz w:val="24"/>
          <w:szCs w:val="24"/>
        </w:rPr>
      </w:pPr>
    </w:p>
    <w:p w14:paraId="7BD40C58" w14:textId="10EA8B46" w:rsidR="00D50381" w:rsidRPr="00D74A9B" w:rsidRDefault="00D50381" w:rsidP="00702641">
      <w:pPr>
        <w:rPr>
          <w:rFonts w:ascii="Arial" w:hAnsi="Arial" w:cs="Arial"/>
          <w:sz w:val="24"/>
          <w:szCs w:val="24"/>
        </w:rPr>
      </w:pPr>
    </w:p>
    <w:p w14:paraId="10EDC749" w14:textId="0D03009B" w:rsidR="00D50381" w:rsidRPr="00D74A9B" w:rsidRDefault="00D50381" w:rsidP="00702641">
      <w:pPr>
        <w:rPr>
          <w:rFonts w:ascii="Arial" w:hAnsi="Arial" w:cs="Arial"/>
          <w:sz w:val="24"/>
          <w:szCs w:val="24"/>
        </w:rPr>
      </w:pPr>
    </w:p>
    <w:p w14:paraId="473AFFEB" w14:textId="3D78AA65" w:rsidR="00D50381" w:rsidRDefault="00D50381" w:rsidP="00702641">
      <w:pPr>
        <w:rPr>
          <w:rFonts w:ascii="Arial" w:hAnsi="Arial" w:cs="Arial"/>
          <w:sz w:val="24"/>
          <w:szCs w:val="24"/>
        </w:rPr>
      </w:pPr>
    </w:p>
    <w:p w14:paraId="417ECEE2" w14:textId="77777777" w:rsidR="0001609A" w:rsidRDefault="0001609A" w:rsidP="00702641">
      <w:pPr>
        <w:rPr>
          <w:rFonts w:ascii="Arial" w:hAnsi="Arial" w:cs="Arial"/>
          <w:sz w:val="24"/>
          <w:szCs w:val="24"/>
        </w:rPr>
      </w:pPr>
    </w:p>
    <w:p w14:paraId="277D6247" w14:textId="77777777" w:rsidR="0001609A" w:rsidRDefault="0001609A" w:rsidP="00702641">
      <w:pPr>
        <w:rPr>
          <w:rFonts w:ascii="Arial" w:hAnsi="Arial" w:cs="Arial"/>
          <w:sz w:val="24"/>
          <w:szCs w:val="24"/>
        </w:rPr>
      </w:pPr>
    </w:p>
    <w:p w14:paraId="1A8CB2A3" w14:textId="77777777" w:rsidR="0001609A" w:rsidRDefault="0001609A" w:rsidP="00702641">
      <w:pPr>
        <w:rPr>
          <w:rFonts w:ascii="Arial" w:hAnsi="Arial" w:cs="Arial"/>
          <w:sz w:val="24"/>
          <w:szCs w:val="24"/>
        </w:rPr>
      </w:pPr>
    </w:p>
    <w:p w14:paraId="02A15ED1" w14:textId="77777777" w:rsidR="0001609A" w:rsidRDefault="0001609A" w:rsidP="00702641">
      <w:pPr>
        <w:rPr>
          <w:rFonts w:ascii="Arial" w:hAnsi="Arial" w:cs="Arial"/>
          <w:sz w:val="24"/>
          <w:szCs w:val="24"/>
        </w:rPr>
      </w:pPr>
    </w:p>
    <w:p w14:paraId="5A6943A4" w14:textId="77777777" w:rsidR="0001609A" w:rsidRDefault="0001609A" w:rsidP="00702641">
      <w:pPr>
        <w:rPr>
          <w:rFonts w:ascii="Arial" w:hAnsi="Arial" w:cs="Arial"/>
          <w:sz w:val="24"/>
          <w:szCs w:val="24"/>
        </w:rPr>
      </w:pPr>
    </w:p>
    <w:p w14:paraId="35BD9582" w14:textId="77777777" w:rsidR="0001609A" w:rsidRDefault="0001609A" w:rsidP="00702641">
      <w:pPr>
        <w:rPr>
          <w:rFonts w:ascii="Arial" w:hAnsi="Arial" w:cs="Arial"/>
          <w:sz w:val="24"/>
          <w:szCs w:val="24"/>
        </w:rPr>
      </w:pPr>
    </w:p>
    <w:p w14:paraId="12DA834C" w14:textId="77777777" w:rsidR="0001609A" w:rsidRDefault="0001609A" w:rsidP="00702641">
      <w:pPr>
        <w:rPr>
          <w:rFonts w:ascii="Arial" w:hAnsi="Arial" w:cs="Arial"/>
          <w:sz w:val="24"/>
          <w:szCs w:val="24"/>
        </w:rPr>
      </w:pPr>
    </w:p>
    <w:p w14:paraId="62154416" w14:textId="77777777" w:rsidR="0001609A" w:rsidRDefault="0001609A" w:rsidP="00702641">
      <w:pPr>
        <w:rPr>
          <w:rFonts w:ascii="Arial" w:hAnsi="Arial" w:cs="Arial"/>
          <w:sz w:val="24"/>
          <w:szCs w:val="24"/>
        </w:rPr>
      </w:pPr>
    </w:p>
    <w:p w14:paraId="4B0F0847" w14:textId="77777777" w:rsidR="0001609A" w:rsidRDefault="0001609A" w:rsidP="00702641">
      <w:pPr>
        <w:rPr>
          <w:rFonts w:ascii="Arial" w:hAnsi="Arial" w:cs="Arial"/>
          <w:sz w:val="24"/>
          <w:szCs w:val="24"/>
        </w:rPr>
      </w:pPr>
    </w:p>
    <w:p w14:paraId="709D1640" w14:textId="77777777" w:rsidR="0001609A" w:rsidRDefault="0001609A" w:rsidP="00702641">
      <w:pPr>
        <w:rPr>
          <w:rFonts w:ascii="Arial" w:hAnsi="Arial" w:cs="Arial"/>
          <w:sz w:val="24"/>
          <w:szCs w:val="24"/>
        </w:rPr>
      </w:pPr>
    </w:p>
    <w:p w14:paraId="1B377621" w14:textId="77777777" w:rsidR="0001609A" w:rsidRDefault="0001609A" w:rsidP="00702641">
      <w:pPr>
        <w:rPr>
          <w:rFonts w:ascii="Arial" w:hAnsi="Arial" w:cs="Arial"/>
          <w:sz w:val="24"/>
          <w:szCs w:val="24"/>
        </w:rPr>
      </w:pPr>
    </w:p>
    <w:p w14:paraId="6B83C8D2" w14:textId="77777777" w:rsidR="0001609A" w:rsidRDefault="0001609A" w:rsidP="00702641">
      <w:pPr>
        <w:rPr>
          <w:rFonts w:ascii="Arial" w:hAnsi="Arial" w:cs="Arial"/>
          <w:sz w:val="24"/>
          <w:szCs w:val="24"/>
        </w:rPr>
      </w:pPr>
    </w:p>
    <w:p w14:paraId="7E37D5F9" w14:textId="77777777" w:rsidR="0001609A" w:rsidRDefault="0001609A" w:rsidP="00702641">
      <w:pPr>
        <w:rPr>
          <w:rFonts w:ascii="Arial" w:hAnsi="Arial" w:cs="Arial"/>
          <w:sz w:val="24"/>
          <w:szCs w:val="24"/>
        </w:rPr>
      </w:pPr>
    </w:p>
    <w:p w14:paraId="2F7EA813" w14:textId="77777777" w:rsidR="0001609A" w:rsidRDefault="0001609A" w:rsidP="00702641">
      <w:pPr>
        <w:rPr>
          <w:rFonts w:ascii="Arial" w:hAnsi="Arial" w:cs="Arial"/>
          <w:sz w:val="24"/>
          <w:szCs w:val="24"/>
        </w:rPr>
      </w:pPr>
    </w:p>
    <w:p w14:paraId="65EB9D6A" w14:textId="77777777" w:rsidR="0001609A" w:rsidRDefault="0001609A" w:rsidP="00702641">
      <w:pPr>
        <w:rPr>
          <w:rFonts w:ascii="Arial" w:hAnsi="Arial" w:cs="Arial"/>
          <w:sz w:val="24"/>
          <w:szCs w:val="24"/>
        </w:rPr>
      </w:pPr>
    </w:p>
    <w:p w14:paraId="554E0E03" w14:textId="77777777" w:rsidR="0001609A" w:rsidRDefault="0001609A" w:rsidP="00702641">
      <w:pPr>
        <w:rPr>
          <w:rFonts w:ascii="Arial" w:hAnsi="Arial" w:cs="Arial"/>
          <w:sz w:val="24"/>
          <w:szCs w:val="24"/>
        </w:rPr>
      </w:pPr>
    </w:p>
    <w:p w14:paraId="741A3F92" w14:textId="77777777" w:rsidR="0001609A" w:rsidRDefault="0001609A" w:rsidP="00702641">
      <w:pPr>
        <w:rPr>
          <w:rFonts w:ascii="Arial" w:hAnsi="Arial" w:cs="Arial"/>
          <w:sz w:val="24"/>
          <w:szCs w:val="24"/>
        </w:rPr>
      </w:pPr>
    </w:p>
    <w:p w14:paraId="2D4C3B73" w14:textId="77777777" w:rsidR="0001609A" w:rsidRDefault="0001609A" w:rsidP="00702641">
      <w:pPr>
        <w:rPr>
          <w:rFonts w:ascii="Arial" w:hAnsi="Arial" w:cs="Arial"/>
          <w:sz w:val="24"/>
          <w:szCs w:val="24"/>
        </w:rPr>
      </w:pPr>
    </w:p>
    <w:p w14:paraId="45C53F2C" w14:textId="77777777" w:rsidR="0001609A" w:rsidRDefault="0001609A" w:rsidP="00702641">
      <w:pPr>
        <w:rPr>
          <w:rFonts w:ascii="Arial" w:hAnsi="Arial" w:cs="Arial"/>
          <w:sz w:val="24"/>
          <w:szCs w:val="24"/>
        </w:rPr>
      </w:pPr>
    </w:p>
    <w:p w14:paraId="2A9FE6ED" w14:textId="77777777" w:rsidR="0001609A" w:rsidRDefault="0001609A" w:rsidP="00702641">
      <w:pPr>
        <w:rPr>
          <w:rFonts w:ascii="Arial" w:hAnsi="Arial" w:cs="Arial"/>
          <w:sz w:val="24"/>
          <w:szCs w:val="24"/>
        </w:rPr>
      </w:pPr>
    </w:p>
    <w:p w14:paraId="468E5782" w14:textId="77777777" w:rsidR="0001609A" w:rsidRDefault="0001609A" w:rsidP="00702641">
      <w:pPr>
        <w:rPr>
          <w:rFonts w:ascii="Arial" w:hAnsi="Arial" w:cs="Arial"/>
          <w:sz w:val="24"/>
          <w:szCs w:val="24"/>
        </w:rPr>
      </w:pPr>
    </w:p>
    <w:p w14:paraId="3A336D8B" w14:textId="77777777" w:rsidR="0001609A" w:rsidRDefault="0001609A" w:rsidP="00702641">
      <w:pPr>
        <w:rPr>
          <w:rFonts w:ascii="Arial" w:hAnsi="Arial" w:cs="Arial"/>
          <w:sz w:val="24"/>
          <w:szCs w:val="24"/>
        </w:rPr>
      </w:pPr>
    </w:p>
    <w:p w14:paraId="72A4A42E" w14:textId="77777777" w:rsidR="0001609A" w:rsidRDefault="0001609A" w:rsidP="00702641">
      <w:pPr>
        <w:rPr>
          <w:rFonts w:ascii="Arial" w:hAnsi="Arial" w:cs="Arial"/>
          <w:sz w:val="24"/>
          <w:szCs w:val="24"/>
        </w:rPr>
      </w:pPr>
    </w:p>
    <w:p w14:paraId="4EEB7997" w14:textId="77777777" w:rsidR="0001609A" w:rsidRPr="00D74A9B" w:rsidRDefault="0001609A" w:rsidP="00702641">
      <w:pPr>
        <w:rPr>
          <w:rFonts w:ascii="Arial" w:hAnsi="Arial" w:cs="Arial"/>
          <w:sz w:val="24"/>
          <w:szCs w:val="24"/>
        </w:rPr>
      </w:pPr>
    </w:p>
    <w:p w14:paraId="592DBE3B" w14:textId="4AE7B998" w:rsidR="00D50381" w:rsidRPr="00D74A9B" w:rsidRDefault="00D50381" w:rsidP="00702641">
      <w:pPr>
        <w:rPr>
          <w:rFonts w:ascii="Arial" w:hAnsi="Arial" w:cs="Arial"/>
          <w:sz w:val="24"/>
          <w:szCs w:val="24"/>
        </w:rPr>
      </w:pPr>
    </w:p>
    <w:p w14:paraId="5ECD4AEA" w14:textId="04BFD924" w:rsidR="00702641" w:rsidRDefault="00702641" w:rsidP="00702641"/>
    <w:p w14:paraId="4EF9F44C" w14:textId="661DE69E" w:rsidR="00702641" w:rsidRDefault="00702641" w:rsidP="00702641"/>
    <w:p w14:paraId="6E166E88" w14:textId="54EB0657" w:rsidR="0065035D" w:rsidRPr="00D50381" w:rsidRDefault="0068003B" w:rsidP="00452F27">
      <w:pPr>
        <w:pStyle w:val="Titolo1"/>
        <w:tabs>
          <w:tab w:val="clear" w:pos="2552"/>
          <w:tab w:val="clear" w:pos="6946"/>
        </w:tabs>
      </w:pPr>
      <w:r w:rsidRPr="00D50381">
        <w:lastRenderedPageBreak/>
        <w:t>l</w:t>
      </w:r>
      <w:r w:rsidR="00DD3C52" w:rsidRPr="00D50381">
        <w:t xml:space="preserve">etto, confermato e sottoscritto  </w:t>
      </w:r>
    </w:p>
    <w:p w14:paraId="4CBA3999" w14:textId="34C68CE4" w:rsidR="00452F27" w:rsidRPr="00D50381" w:rsidRDefault="0065035D" w:rsidP="00452F27">
      <w:pPr>
        <w:pStyle w:val="Titolo1"/>
        <w:tabs>
          <w:tab w:val="clear" w:pos="2552"/>
          <w:tab w:val="clear" w:pos="6946"/>
        </w:tabs>
        <w:rPr>
          <w:szCs w:val="24"/>
        </w:rPr>
      </w:pPr>
      <w:r w:rsidRPr="00D50381">
        <w:t xml:space="preserve">                                                     </w:t>
      </w:r>
      <w:r w:rsidR="00DD3C52" w:rsidRPr="00D50381">
        <w:t xml:space="preserve">                                                           </w:t>
      </w:r>
      <w:r w:rsidR="00452F27" w:rsidRPr="00D50381">
        <w:rPr>
          <w:szCs w:val="24"/>
        </w:rPr>
        <w:t>ILSINDACO</w:t>
      </w:r>
    </w:p>
    <w:p w14:paraId="1F40923A" w14:textId="6B90DCC6" w:rsidR="00452F27" w:rsidRPr="00D50381" w:rsidRDefault="00037549" w:rsidP="00452F27">
      <w:pPr>
        <w:tabs>
          <w:tab w:val="left" w:pos="453"/>
          <w:tab w:val="left" w:pos="6237"/>
        </w:tabs>
        <w:jc w:val="both"/>
        <w:rPr>
          <w:snapToGrid w:val="0"/>
          <w:sz w:val="24"/>
          <w:szCs w:val="24"/>
        </w:rPr>
      </w:pPr>
      <w:r w:rsidRPr="00D50381">
        <w:rPr>
          <w:sz w:val="24"/>
          <w:szCs w:val="24"/>
        </w:rPr>
        <w:t>I</w:t>
      </w:r>
      <w:r w:rsidR="00452F27" w:rsidRPr="00D50381">
        <w:rPr>
          <w:sz w:val="24"/>
          <w:szCs w:val="24"/>
        </w:rPr>
        <w:t>L SEGRETARIO COMUNALE</w:t>
      </w:r>
      <w:r w:rsidR="00452F27" w:rsidRPr="00D50381">
        <w:rPr>
          <w:sz w:val="24"/>
          <w:szCs w:val="24"/>
        </w:rPr>
        <w:tab/>
        <w:t xml:space="preserve"> </w:t>
      </w:r>
      <w:r w:rsidR="00452F27" w:rsidRPr="00D50381">
        <w:rPr>
          <w:sz w:val="24"/>
          <w:szCs w:val="24"/>
        </w:rPr>
        <w:tab/>
        <w:t xml:space="preserve">    </w:t>
      </w:r>
      <w:r w:rsidR="00120237" w:rsidRPr="00D50381">
        <w:rPr>
          <w:sz w:val="24"/>
          <w:szCs w:val="24"/>
        </w:rPr>
        <w:t xml:space="preserve">    </w:t>
      </w:r>
      <w:bookmarkStart w:id="3" w:name="_Hlk128995633"/>
      <w:r w:rsidR="0065035D" w:rsidRPr="00D50381">
        <w:rPr>
          <w:sz w:val="24"/>
          <w:szCs w:val="24"/>
        </w:rPr>
        <w:t>f.to</w:t>
      </w:r>
      <w:bookmarkEnd w:id="3"/>
      <w:r w:rsidR="00120237" w:rsidRPr="00D50381">
        <w:rPr>
          <w:sz w:val="24"/>
          <w:szCs w:val="24"/>
        </w:rPr>
        <w:t xml:space="preserve"> </w:t>
      </w:r>
      <w:r w:rsidRPr="00D50381">
        <w:rPr>
          <w:sz w:val="24"/>
          <w:szCs w:val="24"/>
        </w:rPr>
        <w:t xml:space="preserve">  </w:t>
      </w:r>
      <w:r w:rsidR="00120237" w:rsidRPr="00D50381">
        <w:rPr>
          <w:sz w:val="24"/>
          <w:szCs w:val="24"/>
        </w:rPr>
        <w:t xml:space="preserve">Antonio Mercuri </w:t>
      </w:r>
      <w:r w:rsidR="00452F27" w:rsidRPr="00D50381">
        <w:rPr>
          <w:sz w:val="24"/>
          <w:szCs w:val="24"/>
        </w:rPr>
        <w:t xml:space="preserve">                      </w:t>
      </w:r>
    </w:p>
    <w:p w14:paraId="0B368747" w14:textId="2F728387" w:rsidR="00452F27" w:rsidRPr="00D50381" w:rsidRDefault="00037549" w:rsidP="00CC2EEF">
      <w:pPr>
        <w:pStyle w:val="Titolo1"/>
        <w:tabs>
          <w:tab w:val="clear" w:pos="453"/>
          <w:tab w:val="clear" w:pos="2552"/>
          <w:tab w:val="clear" w:pos="6946"/>
          <w:tab w:val="clear" w:pos="7597"/>
          <w:tab w:val="left" w:pos="142"/>
        </w:tabs>
        <w:rPr>
          <w:u w:val="double"/>
        </w:rPr>
      </w:pPr>
      <w:r w:rsidRPr="00D50381">
        <w:rPr>
          <w:sz w:val="22"/>
          <w:szCs w:val="22"/>
        </w:rPr>
        <w:t xml:space="preserve">  </w:t>
      </w:r>
      <w:bookmarkStart w:id="4" w:name="_Hlk128995516"/>
      <w:r w:rsidR="0065035D" w:rsidRPr="00D50381">
        <w:rPr>
          <w:sz w:val="22"/>
          <w:szCs w:val="22"/>
        </w:rPr>
        <w:t>F.</w:t>
      </w:r>
      <w:proofErr w:type="gramStart"/>
      <w:r w:rsidR="0065035D" w:rsidRPr="00D50381">
        <w:rPr>
          <w:sz w:val="22"/>
          <w:szCs w:val="22"/>
        </w:rPr>
        <w:t xml:space="preserve">TO </w:t>
      </w:r>
      <w:bookmarkEnd w:id="4"/>
      <w:r w:rsidRPr="00D50381">
        <w:rPr>
          <w:sz w:val="22"/>
          <w:szCs w:val="22"/>
        </w:rPr>
        <w:t xml:space="preserve"> </w:t>
      </w:r>
      <w:r w:rsidR="00CC2EEF" w:rsidRPr="00D50381">
        <w:rPr>
          <w:sz w:val="22"/>
          <w:szCs w:val="22"/>
        </w:rPr>
        <w:t>Dott.</w:t>
      </w:r>
      <w:proofErr w:type="gramEnd"/>
      <w:r w:rsidR="00CC2EEF" w:rsidRPr="00D50381">
        <w:rPr>
          <w:sz w:val="22"/>
          <w:szCs w:val="22"/>
        </w:rPr>
        <w:t xml:space="preserve"> Cesidio FALCONE</w:t>
      </w:r>
      <w:r w:rsidR="0065035D" w:rsidRPr="00D50381">
        <w:rPr>
          <w:sz w:val="22"/>
          <w:szCs w:val="22"/>
        </w:rPr>
        <w:t xml:space="preserve">                                                  </w:t>
      </w:r>
    </w:p>
    <w:p w14:paraId="45F057DB" w14:textId="77777777" w:rsidR="00452F27" w:rsidRPr="00D50381" w:rsidRDefault="00452F27" w:rsidP="00452F27">
      <w:pPr>
        <w:tabs>
          <w:tab w:val="left" w:pos="453"/>
          <w:tab w:val="left" w:pos="6237"/>
        </w:tabs>
        <w:jc w:val="both"/>
        <w:rPr>
          <w:snapToGrid w:val="0"/>
          <w:sz w:val="24"/>
        </w:rPr>
      </w:pPr>
      <w:r w:rsidRPr="00D50381">
        <w:rPr>
          <w:snapToGrid w:val="0"/>
          <w:sz w:val="24"/>
        </w:rPr>
        <w:t xml:space="preserve">                                                                        </w:t>
      </w:r>
      <w:r w:rsidRPr="00D50381">
        <w:rPr>
          <w:snapToGrid w:val="0"/>
          <w:sz w:val="24"/>
        </w:rPr>
        <w:tab/>
      </w:r>
      <w:r w:rsidRPr="00D50381">
        <w:rPr>
          <w:snapToGrid w:val="0"/>
          <w:sz w:val="24"/>
        </w:rPr>
        <w:tab/>
      </w:r>
      <w:r w:rsidRPr="00D50381">
        <w:rPr>
          <w:snapToGrid w:val="0"/>
          <w:sz w:val="24"/>
        </w:rPr>
        <w:tab/>
      </w:r>
      <w:r w:rsidRPr="00D50381">
        <w:rPr>
          <w:snapToGrid w:val="0"/>
          <w:sz w:val="24"/>
        </w:rPr>
        <w:tab/>
        <w:t xml:space="preserve"> </w:t>
      </w:r>
    </w:p>
    <w:p w14:paraId="31E08B0B" w14:textId="77777777" w:rsidR="008D7DFA" w:rsidRPr="00D50381" w:rsidRDefault="008D7DFA" w:rsidP="00452F27">
      <w:pPr>
        <w:tabs>
          <w:tab w:val="left" w:pos="453"/>
          <w:tab w:val="left" w:pos="6237"/>
        </w:tabs>
        <w:jc w:val="both"/>
        <w:rPr>
          <w:snapToGrid w:val="0"/>
          <w:sz w:val="24"/>
        </w:rPr>
      </w:pPr>
    </w:p>
    <w:p w14:paraId="306734B7" w14:textId="42EA3F9E" w:rsidR="00452F27" w:rsidRPr="00D50381" w:rsidRDefault="00452F27" w:rsidP="00452F27">
      <w:pPr>
        <w:tabs>
          <w:tab w:val="left" w:pos="453"/>
          <w:tab w:val="left" w:pos="6237"/>
        </w:tabs>
        <w:jc w:val="both"/>
        <w:rPr>
          <w:snapToGrid w:val="0"/>
          <w:sz w:val="24"/>
        </w:rPr>
      </w:pPr>
      <w:r w:rsidRPr="00D50381">
        <w:rPr>
          <w:snapToGrid w:val="0"/>
          <w:sz w:val="24"/>
        </w:rPr>
        <w:t xml:space="preserve">Si attesta che copia della </w:t>
      </w:r>
      <w:proofErr w:type="spellStart"/>
      <w:r w:rsidRPr="00D50381">
        <w:rPr>
          <w:snapToGrid w:val="0"/>
          <w:sz w:val="24"/>
        </w:rPr>
        <w:t>suestesa</w:t>
      </w:r>
      <w:proofErr w:type="spellEnd"/>
      <w:r w:rsidRPr="00D50381">
        <w:rPr>
          <w:snapToGrid w:val="0"/>
          <w:sz w:val="24"/>
        </w:rPr>
        <w:t xml:space="preserve"> deliberazione viene pubblicata all’Albo Pretorio Informatico di questo Comune sul sito istituzionale www.comune.bisegna.aq.it </w:t>
      </w:r>
      <w:proofErr w:type="gramStart"/>
      <w:r w:rsidRPr="00D50381">
        <w:rPr>
          <w:snapToGrid w:val="0"/>
          <w:sz w:val="24"/>
        </w:rPr>
        <w:t>per  15</w:t>
      </w:r>
      <w:proofErr w:type="gramEnd"/>
      <w:r w:rsidRPr="00D50381">
        <w:rPr>
          <w:snapToGrid w:val="0"/>
          <w:sz w:val="24"/>
        </w:rPr>
        <w:t xml:space="preserve"> giorni consecutivi a partire dal</w:t>
      </w:r>
      <w:r w:rsidR="000E30D7" w:rsidRPr="00D50381">
        <w:rPr>
          <w:snapToGrid w:val="0"/>
          <w:sz w:val="24"/>
        </w:rPr>
        <w:t xml:space="preserve"> </w:t>
      </w:r>
      <w:r w:rsidR="00D02B3A" w:rsidRPr="00D02B3A">
        <w:rPr>
          <w:b/>
          <w:bCs/>
          <w:snapToGrid w:val="0"/>
          <w:sz w:val="24"/>
        </w:rPr>
        <w:t>05/05/2023</w:t>
      </w:r>
      <w:r w:rsidRPr="00D50381">
        <w:rPr>
          <w:snapToGrid w:val="0"/>
          <w:sz w:val="24"/>
        </w:rPr>
        <w:t xml:space="preserve">, ai sensi dell’art.124, comma 1, del </w:t>
      </w:r>
      <w:proofErr w:type="spellStart"/>
      <w:r w:rsidRPr="00D50381">
        <w:rPr>
          <w:snapToGrid w:val="0"/>
          <w:sz w:val="24"/>
        </w:rPr>
        <w:t>D.Lgs.</w:t>
      </w:r>
      <w:proofErr w:type="spellEnd"/>
      <w:r w:rsidRPr="00D50381">
        <w:rPr>
          <w:snapToGrid w:val="0"/>
          <w:sz w:val="24"/>
        </w:rPr>
        <w:t xml:space="preserve"> n.267/2000 ed art.32, comma 1, della L.n.69/2009.</w:t>
      </w:r>
    </w:p>
    <w:p w14:paraId="025E2740" w14:textId="77777777" w:rsidR="00452F27" w:rsidRPr="00D50381" w:rsidRDefault="00452F27" w:rsidP="00452F27">
      <w:pPr>
        <w:tabs>
          <w:tab w:val="left" w:pos="453"/>
          <w:tab w:val="left" w:pos="6237"/>
        </w:tabs>
        <w:jc w:val="both"/>
        <w:rPr>
          <w:snapToGrid w:val="0"/>
          <w:sz w:val="24"/>
        </w:rPr>
      </w:pPr>
    </w:p>
    <w:p w14:paraId="711482C3" w14:textId="5C29BE06" w:rsidR="00452F27" w:rsidRPr="00D50381" w:rsidRDefault="00452F27" w:rsidP="00452F27">
      <w:pPr>
        <w:tabs>
          <w:tab w:val="left" w:pos="453"/>
          <w:tab w:val="left" w:pos="6237"/>
        </w:tabs>
        <w:jc w:val="both"/>
        <w:rPr>
          <w:b/>
          <w:snapToGrid w:val="0"/>
          <w:sz w:val="24"/>
        </w:rPr>
      </w:pPr>
      <w:proofErr w:type="gramStart"/>
      <w:r w:rsidRPr="00D50381">
        <w:rPr>
          <w:snapToGrid w:val="0"/>
          <w:sz w:val="24"/>
        </w:rPr>
        <w:t>Bisegna,</w:t>
      </w:r>
      <w:r w:rsidR="00963EFD">
        <w:rPr>
          <w:snapToGrid w:val="0"/>
          <w:sz w:val="24"/>
        </w:rPr>
        <w:t xml:space="preserve"> </w:t>
      </w:r>
      <w:r w:rsidR="00D02B3A">
        <w:rPr>
          <w:snapToGrid w:val="0"/>
          <w:sz w:val="24"/>
        </w:rPr>
        <w:t xml:space="preserve"> </w:t>
      </w:r>
      <w:r w:rsidR="00D02B3A" w:rsidRPr="00D02B3A">
        <w:rPr>
          <w:b/>
          <w:bCs/>
          <w:snapToGrid w:val="0"/>
          <w:sz w:val="24"/>
        </w:rPr>
        <w:t>05</w:t>
      </w:r>
      <w:proofErr w:type="gramEnd"/>
      <w:r w:rsidR="00D02B3A" w:rsidRPr="00D02B3A">
        <w:rPr>
          <w:b/>
          <w:bCs/>
          <w:snapToGrid w:val="0"/>
          <w:sz w:val="24"/>
        </w:rPr>
        <w:t>/05/2023</w:t>
      </w:r>
    </w:p>
    <w:p w14:paraId="3AE95BBE" w14:textId="77777777" w:rsidR="00452F27" w:rsidRPr="00D50381" w:rsidRDefault="00452F27" w:rsidP="00452F27">
      <w:pPr>
        <w:tabs>
          <w:tab w:val="left" w:pos="453"/>
          <w:tab w:val="left" w:pos="6237"/>
        </w:tabs>
        <w:jc w:val="both"/>
        <w:rPr>
          <w:snapToGrid w:val="0"/>
          <w:sz w:val="24"/>
        </w:rPr>
      </w:pPr>
      <w:r w:rsidRPr="00D50381">
        <w:rPr>
          <w:snapToGrid w:val="0"/>
          <w:sz w:val="24"/>
        </w:rPr>
        <w:t xml:space="preserve">                                                                               </w:t>
      </w:r>
      <w:r w:rsidRPr="00D50381">
        <w:rPr>
          <w:snapToGrid w:val="0"/>
          <w:sz w:val="24"/>
        </w:rPr>
        <w:tab/>
      </w:r>
      <w:r w:rsidRPr="00D50381">
        <w:rPr>
          <w:snapToGrid w:val="0"/>
          <w:sz w:val="24"/>
        </w:rPr>
        <w:tab/>
        <w:t xml:space="preserve">ILSEGRETARIO COMUNALE </w:t>
      </w:r>
    </w:p>
    <w:p w14:paraId="25715DF8" w14:textId="56986EA0" w:rsidR="00452F27" w:rsidRPr="00D50381" w:rsidRDefault="00452F27" w:rsidP="00452F27">
      <w:pPr>
        <w:tabs>
          <w:tab w:val="left" w:pos="453"/>
          <w:tab w:val="left" w:pos="6237"/>
        </w:tabs>
        <w:jc w:val="both"/>
        <w:rPr>
          <w:snapToGrid w:val="0"/>
          <w:sz w:val="24"/>
        </w:rPr>
      </w:pPr>
      <w:r w:rsidRPr="00D50381">
        <w:rPr>
          <w:snapToGrid w:val="0"/>
          <w:sz w:val="24"/>
        </w:rPr>
        <w:t xml:space="preserve">                                                                                            </w:t>
      </w:r>
      <w:r w:rsidR="00D02B3A">
        <w:rPr>
          <w:snapToGrid w:val="0"/>
          <w:sz w:val="24"/>
        </w:rPr>
        <w:t xml:space="preserve">       </w:t>
      </w:r>
      <w:r w:rsidRPr="00D50381">
        <w:rPr>
          <w:snapToGrid w:val="0"/>
          <w:sz w:val="24"/>
        </w:rPr>
        <w:t xml:space="preserve">    </w:t>
      </w:r>
      <w:r w:rsidR="00672601" w:rsidRPr="00D50381">
        <w:rPr>
          <w:snapToGrid w:val="0"/>
          <w:sz w:val="24"/>
        </w:rPr>
        <w:t xml:space="preserve">     </w:t>
      </w:r>
      <w:r w:rsidRPr="00D50381">
        <w:rPr>
          <w:snapToGrid w:val="0"/>
          <w:sz w:val="24"/>
        </w:rPr>
        <w:t xml:space="preserve"> </w:t>
      </w:r>
      <w:r w:rsidR="0065035D" w:rsidRPr="00D50381">
        <w:rPr>
          <w:sz w:val="24"/>
          <w:szCs w:val="24"/>
        </w:rPr>
        <w:t>f.to</w:t>
      </w:r>
      <w:r w:rsidR="0065035D" w:rsidRPr="00D50381">
        <w:rPr>
          <w:szCs w:val="24"/>
        </w:rPr>
        <w:t xml:space="preserve"> </w:t>
      </w:r>
      <w:r w:rsidRPr="00D50381">
        <w:rPr>
          <w:szCs w:val="24"/>
        </w:rPr>
        <w:t xml:space="preserve">Dr. Cesidio FALCONE                                                                      </w:t>
      </w:r>
    </w:p>
    <w:p w14:paraId="092EB3B0" w14:textId="77777777" w:rsidR="00452F27" w:rsidRPr="00D50381" w:rsidRDefault="00452F27" w:rsidP="00452F27">
      <w:pPr>
        <w:tabs>
          <w:tab w:val="left" w:pos="453"/>
          <w:tab w:val="left" w:pos="6237"/>
        </w:tabs>
        <w:jc w:val="both"/>
        <w:rPr>
          <w:snapToGrid w:val="0"/>
          <w:sz w:val="24"/>
        </w:rPr>
      </w:pPr>
      <w:r w:rsidRPr="00D50381">
        <w:rPr>
          <w:snapToGrid w:val="0"/>
          <w:sz w:val="24"/>
        </w:rPr>
        <w:t>________________________________________________________________________</w:t>
      </w:r>
    </w:p>
    <w:p w14:paraId="5FB00A14" w14:textId="77777777" w:rsidR="00452F27" w:rsidRPr="00D50381" w:rsidRDefault="00452F27" w:rsidP="00452F27">
      <w:pPr>
        <w:tabs>
          <w:tab w:val="left" w:pos="453"/>
          <w:tab w:val="left" w:pos="6237"/>
        </w:tabs>
        <w:jc w:val="both"/>
        <w:rPr>
          <w:snapToGrid w:val="0"/>
          <w:sz w:val="24"/>
        </w:rPr>
      </w:pPr>
    </w:p>
    <w:p w14:paraId="7F7F825F" w14:textId="77777777" w:rsidR="00452F27" w:rsidRPr="00D50381" w:rsidRDefault="00452F27" w:rsidP="00452F27">
      <w:pPr>
        <w:tabs>
          <w:tab w:val="left" w:pos="453"/>
          <w:tab w:val="left" w:pos="6237"/>
        </w:tabs>
        <w:jc w:val="both"/>
        <w:rPr>
          <w:snapToGrid w:val="0"/>
          <w:sz w:val="24"/>
        </w:rPr>
      </w:pPr>
      <w:r w:rsidRPr="00D50381">
        <w:rPr>
          <w:snapToGrid w:val="0"/>
          <w:sz w:val="24"/>
        </w:rPr>
        <w:t>Il sottoscritto Segretario Comunale, visti gli atti d’ufficio</w:t>
      </w:r>
    </w:p>
    <w:p w14:paraId="59B95FEF" w14:textId="77777777" w:rsidR="00452F27" w:rsidRPr="00D50381" w:rsidRDefault="00452F27" w:rsidP="00452F27">
      <w:pPr>
        <w:tabs>
          <w:tab w:val="left" w:pos="453"/>
          <w:tab w:val="left" w:pos="6237"/>
        </w:tabs>
        <w:jc w:val="both"/>
        <w:rPr>
          <w:b/>
          <w:snapToGrid w:val="0"/>
          <w:sz w:val="24"/>
        </w:rPr>
      </w:pPr>
    </w:p>
    <w:p w14:paraId="37A2438B" w14:textId="77777777" w:rsidR="00452F27" w:rsidRPr="00D50381" w:rsidRDefault="00452F27" w:rsidP="00452F27">
      <w:pPr>
        <w:tabs>
          <w:tab w:val="left" w:pos="453"/>
          <w:tab w:val="left" w:pos="6237"/>
        </w:tabs>
        <w:jc w:val="both"/>
        <w:rPr>
          <w:b/>
          <w:snapToGrid w:val="0"/>
          <w:sz w:val="24"/>
        </w:rPr>
      </w:pPr>
      <w:r w:rsidRPr="00D50381">
        <w:rPr>
          <w:b/>
          <w:snapToGrid w:val="0"/>
          <w:sz w:val="24"/>
        </w:rPr>
        <w:t>ATTESTA</w:t>
      </w:r>
    </w:p>
    <w:p w14:paraId="6705FEAA" w14:textId="77777777" w:rsidR="00452F27" w:rsidRPr="00D50381" w:rsidRDefault="00452F27" w:rsidP="00452F27">
      <w:pPr>
        <w:tabs>
          <w:tab w:val="left" w:pos="453"/>
          <w:tab w:val="left" w:pos="6237"/>
        </w:tabs>
        <w:jc w:val="both"/>
        <w:rPr>
          <w:snapToGrid w:val="0"/>
          <w:sz w:val="24"/>
        </w:rPr>
      </w:pPr>
    </w:p>
    <w:p w14:paraId="6C07B16C" w14:textId="77777777" w:rsidR="00452F27" w:rsidRPr="00D50381" w:rsidRDefault="00452F27" w:rsidP="00452F27">
      <w:pPr>
        <w:tabs>
          <w:tab w:val="left" w:pos="453"/>
          <w:tab w:val="left" w:pos="6237"/>
        </w:tabs>
        <w:jc w:val="both"/>
        <w:rPr>
          <w:snapToGrid w:val="0"/>
          <w:sz w:val="24"/>
        </w:rPr>
      </w:pPr>
      <w:r w:rsidRPr="00D50381">
        <w:rPr>
          <w:snapToGrid w:val="0"/>
          <w:sz w:val="24"/>
        </w:rPr>
        <w:t>che la presente deliberazione</w:t>
      </w:r>
    </w:p>
    <w:p w14:paraId="7E2E6B20" w14:textId="77777777" w:rsidR="00452F27" w:rsidRPr="00D50381" w:rsidRDefault="00452F27" w:rsidP="00452F27">
      <w:pPr>
        <w:tabs>
          <w:tab w:val="left" w:pos="453"/>
          <w:tab w:val="left" w:pos="6237"/>
        </w:tabs>
        <w:jc w:val="both"/>
        <w:rPr>
          <w:snapToGrid w:val="0"/>
          <w:sz w:val="24"/>
        </w:rPr>
      </w:pPr>
    </w:p>
    <w:p w14:paraId="55D0A43C" w14:textId="7BDA3115" w:rsidR="003F6405" w:rsidRPr="00D50381" w:rsidRDefault="00DD3C52" w:rsidP="00AE3D92">
      <w:pPr>
        <w:numPr>
          <w:ilvl w:val="0"/>
          <w:numId w:val="1"/>
        </w:numPr>
        <w:tabs>
          <w:tab w:val="left" w:pos="453"/>
          <w:tab w:val="left" w:pos="6237"/>
        </w:tabs>
        <w:jc w:val="both"/>
        <w:rPr>
          <w:b/>
          <w:snapToGrid w:val="0"/>
          <w:sz w:val="24"/>
        </w:rPr>
      </w:pPr>
      <w:r w:rsidRPr="00D50381">
        <w:rPr>
          <w:snapToGrid w:val="0"/>
          <w:sz w:val="24"/>
        </w:rPr>
        <w:t xml:space="preserve"> </w:t>
      </w:r>
      <w:r w:rsidR="00452F27" w:rsidRPr="00D50381">
        <w:rPr>
          <w:snapToGrid w:val="0"/>
          <w:sz w:val="24"/>
        </w:rPr>
        <w:t xml:space="preserve">è stata dichiarata immediatamente eseguibile il </w:t>
      </w:r>
      <w:proofErr w:type="gramStart"/>
      <w:r w:rsidR="00452F27" w:rsidRPr="00D50381">
        <w:rPr>
          <w:snapToGrid w:val="0"/>
          <w:sz w:val="24"/>
        </w:rPr>
        <w:t>giorno</w:t>
      </w:r>
      <w:r w:rsidR="0094145E" w:rsidRPr="00D50381">
        <w:rPr>
          <w:snapToGrid w:val="0"/>
          <w:sz w:val="24"/>
        </w:rPr>
        <w:t xml:space="preserve">  </w:t>
      </w:r>
      <w:r w:rsidR="00963EFD">
        <w:rPr>
          <w:snapToGrid w:val="0"/>
          <w:sz w:val="24"/>
        </w:rPr>
        <w:t>18</w:t>
      </w:r>
      <w:proofErr w:type="gramEnd"/>
      <w:r w:rsidR="00963EFD">
        <w:rPr>
          <w:snapToGrid w:val="0"/>
          <w:sz w:val="24"/>
        </w:rPr>
        <w:t>/04/2023</w:t>
      </w:r>
    </w:p>
    <w:p w14:paraId="40396425" w14:textId="77777777" w:rsidR="00452F27" w:rsidRPr="00D50381" w:rsidRDefault="00DD3C52" w:rsidP="00AE3D92">
      <w:pPr>
        <w:numPr>
          <w:ilvl w:val="0"/>
          <w:numId w:val="1"/>
        </w:numPr>
        <w:tabs>
          <w:tab w:val="left" w:pos="453"/>
          <w:tab w:val="left" w:pos="6237"/>
        </w:tabs>
        <w:jc w:val="both"/>
        <w:rPr>
          <w:snapToGrid w:val="0"/>
          <w:sz w:val="24"/>
        </w:rPr>
      </w:pPr>
      <w:r w:rsidRPr="00D50381">
        <w:rPr>
          <w:snapToGrid w:val="0"/>
          <w:sz w:val="24"/>
        </w:rPr>
        <w:t>(</w:t>
      </w:r>
      <w:r w:rsidR="00452F27" w:rsidRPr="00D50381">
        <w:rPr>
          <w:snapToGrid w:val="0"/>
          <w:sz w:val="24"/>
        </w:rPr>
        <w:t xml:space="preserve">art.134, co.4 </w:t>
      </w:r>
      <w:proofErr w:type="spellStart"/>
      <w:r w:rsidR="00452F27" w:rsidRPr="00D50381">
        <w:rPr>
          <w:snapToGrid w:val="0"/>
          <w:sz w:val="24"/>
        </w:rPr>
        <w:t>D.Lgs.</w:t>
      </w:r>
      <w:proofErr w:type="spellEnd"/>
      <w:r w:rsidR="00452F27" w:rsidRPr="00D50381">
        <w:rPr>
          <w:snapToGrid w:val="0"/>
          <w:sz w:val="24"/>
        </w:rPr>
        <w:t xml:space="preserve"> 267/2000); </w:t>
      </w:r>
    </w:p>
    <w:p w14:paraId="74C3AAD1" w14:textId="77777777" w:rsidR="00452F27" w:rsidRPr="00D50381" w:rsidRDefault="00DD3C52" w:rsidP="00DD3C52">
      <w:pPr>
        <w:numPr>
          <w:ilvl w:val="0"/>
          <w:numId w:val="1"/>
        </w:numPr>
        <w:tabs>
          <w:tab w:val="left" w:pos="453"/>
          <w:tab w:val="left" w:pos="6237"/>
        </w:tabs>
        <w:jc w:val="both"/>
        <w:rPr>
          <w:snapToGrid w:val="0"/>
          <w:sz w:val="24"/>
        </w:rPr>
      </w:pPr>
      <w:r w:rsidRPr="00D50381">
        <w:rPr>
          <w:snapToGrid w:val="0"/>
          <w:sz w:val="24"/>
        </w:rPr>
        <w:t xml:space="preserve"> </w:t>
      </w:r>
      <w:r w:rsidR="00452F27" w:rsidRPr="00D50381">
        <w:rPr>
          <w:snapToGrid w:val="0"/>
          <w:sz w:val="24"/>
        </w:rPr>
        <w:t>è divenuta esecutiva il giorno_____________</w:t>
      </w:r>
      <w:r w:rsidRPr="00D50381">
        <w:rPr>
          <w:snapToGrid w:val="0"/>
          <w:sz w:val="24"/>
        </w:rPr>
        <w:t xml:space="preserve">_____, perché decorsi 10 giorni </w:t>
      </w:r>
      <w:r w:rsidR="00452F27" w:rsidRPr="00D50381">
        <w:rPr>
          <w:snapToGrid w:val="0"/>
          <w:sz w:val="24"/>
        </w:rPr>
        <w:t xml:space="preserve">consecutivi dalla pubblicazione (art.134, co.3 </w:t>
      </w:r>
      <w:proofErr w:type="gramStart"/>
      <w:r w:rsidR="00452F27" w:rsidRPr="00D50381">
        <w:rPr>
          <w:snapToGrid w:val="0"/>
          <w:sz w:val="24"/>
        </w:rPr>
        <w:t>D.Lgs</w:t>
      </w:r>
      <w:proofErr w:type="gramEnd"/>
      <w:r w:rsidR="00452F27" w:rsidRPr="00D50381">
        <w:rPr>
          <w:snapToGrid w:val="0"/>
          <w:sz w:val="24"/>
        </w:rPr>
        <w:t>.267/2000).</w:t>
      </w:r>
    </w:p>
    <w:p w14:paraId="117D09CB" w14:textId="77777777" w:rsidR="00DD3C52" w:rsidRPr="00D50381" w:rsidRDefault="00DD3C52" w:rsidP="00452F27">
      <w:pPr>
        <w:tabs>
          <w:tab w:val="left" w:pos="453"/>
          <w:tab w:val="left" w:pos="6237"/>
        </w:tabs>
        <w:jc w:val="both"/>
        <w:rPr>
          <w:snapToGrid w:val="0"/>
          <w:sz w:val="24"/>
        </w:rPr>
      </w:pPr>
    </w:p>
    <w:p w14:paraId="04ED5996" w14:textId="6061CC4B" w:rsidR="00452F27" w:rsidRPr="00D50381" w:rsidRDefault="00452F27" w:rsidP="00452F27">
      <w:pPr>
        <w:tabs>
          <w:tab w:val="left" w:pos="453"/>
          <w:tab w:val="left" w:pos="6237"/>
        </w:tabs>
        <w:jc w:val="both"/>
        <w:rPr>
          <w:snapToGrid w:val="0"/>
          <w:sz w:val="24"/>
        </w:rPr>
      </w:pPr>
      <w:r w:rsidRPr="00D50381">
        <w:rPr>
          <w:snapToGrid w:val="0"/>
          <w:sz w:val="24"/>
        </w:rPr>
        <w:t>Bisegna</w:t>
      </w:r>
      <w:r w:rsidRPr="00D50381">
        <w:rPr>
          <w:b/>
          <w:bCs/>
          <w:snapToGrid w:val="0"/>
          <w:sz w:val="24"/>
        </w:rPr>
        <w:t>,</w:t>
      </w:r>
      <w:r w:rsidR="00AF1A30" w:rsidRPr="00D50381">
        <w:rPr>
          <w:b/>
          <w:bCs/>
          <w:snapToGrid w:val="0"/>
          <w:sz w:val="24"/>
        </w:rPr>
        <w:t xml:space="preserve"> </w:t>
      </w:r>
      <w:r w:rsidR="00D02B3A">
        <w:rPr>
          <w:b/>
          <w:bCs/>
          <w:snapToGrid w:val="0"/>
          <w:sz w:val="24"/>
        </w:rPr>
        <w:t>05</w:t>
      </w:r>
      <w:r w:rsidR="00D50381">
        <w:rPr>
          <w:b/>
          <w:bCs/>
          <w:snapToGrid w:val="0"/>
          <w:sz w:val="24"/>
        </w:rPr>
        <w:t>/</w:t>
      </w:r>
      <w:r w:rsidR="009C5FA7" w:rsidRPr="00D50381">
        <w:rPr>
          <w:b/>
          <w:bCs/>
          <w:snapToGrid w:val="0"/>
          <w:sz w:val="24"/>
        </w:rPr>
        <w:t>0</w:t>
      </w:r>
      <w:r w:rsidR="00D02B3A">
        <w:rPr>
          <w:b/>
          <w:bCs/>
          <w:snapToGrid w:val="0"/>
          <w:sz w:val="24"/>
        </w:rPr>
        <w:t>5</w:t>
      </w:r>
      <w:r w:rsidR="009C5FA7" w:rsidRPr="00D50381">
        <w:rPr>
          <w:b/>
          <w:bCs/>
          <w:snapToGrid w:val="0"/>
          <w:sz w:val="24"/>
        </w:rPr>
        <w:t>/2023</w:t>
      </w:r>
    </w:p>
    <w:p w14:paraId="209282BF" w14:textId="77777777" w:rsidR="00452F27" w:rsidRPr="00D50381" w:rsidRDefault="00452F27" w:rsidP="00452F27">
      <w:pPr>
        <w:tabs>
          <w:tab w:val="left" w:pos="453"/>
          <w:tab w:val="left" w:pos="6237"/>
        </w:tabs>
        <w:jc w:val="both"/>
        <w:rPr>
          <w:snapToGrid w:val="0"/>
          <w:sz w:val="24"/>
        </w:rPr>
      </w:pPr>
      <w:r w:rsidRPr="00D50381">
        <w:rPr>
          <w:snapToGrid w:val="0"/>
          <w:sz w:val="24"/>
        </w:rPr>
        <w:t xml:space="preserve">                                                                                       </w:t>
      </w:r>
      <w:r w:rsidRPr="00D50381">
        <w:rPr>
          <w:snapToGrid w:val="0"/>
          <w:sz w:val="24"/>
        </w:rPr>
        <w:tab/>
      </w:r>
      <w:r w:rsidRPr="00D50381">
        <w:rPr>
          <w:snapToGrid w:val="0"/>
          <w:sz w:val="24"/>
        </w:rPr>
        <w:tab/>
        <w:t>ILSEGRETARIO COMUNALE</w:t>
      </w:r>
    </w:p>
    <w:p w14:paraId="2FAE9628" w14:textId="356DE536" w:rsidR="00452F27" w:rsidRPr="00D50381" w:rsidRDefault="00452F27" w:rsidP="00452F27">
      <w:pPr>
        <w:tabs>
          <w:tab w:val="left" w:pos="453"/>
          <w:tab w:val="left" w:pos="6237"/>
        </w:tabs>
        <w:jc w:val="both"/>
        <w:rPr>
          <w:snapToGrid w:val="0"/>
          <w:sz w:val="24"/>
        </w:rPr>
      </w:pPr>
      <w:r w:rsidRPr="00D50381">
        <w:rPr>
          <w:snapToGrid w:val="0"/>
          <w:sz w:val="24"/>
        </w:rPr>
        <w:t xml:space="preserve">                                                                                             </w:t>
      </w:r>
      <w:r w:rsidR="008C15E4" w:rsidRPr="00D50381">
        <w:rPr>
          <w:snapToGrid w:val="0"/>
          <w:sz w:val="24"/>
        </w:rPr>
        <w:t xml:space="preserve"> </w:t>
      </w:r>
      <w:r w:rsidR="00672601" w:rsidRPr="00D50381">
        <w:rPr>
          <w:snapToGrid w:val="0"/>
          <w:sz w:val="24"/>
        </w:rPr>
        <w:t xml:space="preserve">  </w:t>
      </w:r>
      <w:r w:rsidR="0065035D" w:rsidRPr="00D50381">
        <w:rPr>
          <w:sz w:val="24"/>
          <w:szCs w:val="24"/>
        </w:rPr>
        <w:t>f.to</w:t>
      </w:r>
      <w:r w:rsidR="00672601" w:rsidRPr="00D50381">
        <w:rPr>
          <w:snapToGrid w:val="0"/>
          <w:sz w:val="24"/>
        </w:rPr>
        <w:t xml:space="preserve"> </w:t>
      </w:r>
      <w:r w:rsidRPr="00D50381">
        <w:rPr>
          <w:snapToGrid w:val="0"/>
          <w:sz w:val="24"/>
        </w:rPr>
        <w:t xml:space="preserve">  </w:t>
      </w:r>
      <w:r w:rsidRPr="00D50381">
        <w:rPr>
          <w:szCs w:val="24"/>
        </w:rPr>
        <w:t xml:space="preserve">Dr. </w:t>
      </w:r>
      <w:r w:rsidRPr="00D50381">
        <w:t xml:space="preserve">  </w:t>
      </w:r>
      <w:r w:rsidRPr="00D50381">
        <w:rPr>
          <w:szCs w:val="24"/>
        </w:rPr>
        <w:t xml:space="preserve">Cesidio FALCONE                                                                      </w:t>
      </w:r>
    </w:p>
    <w:p w14:paraId="57C33BEB" w14:textId="77777777" w:rsidR="00DD3C52" w:rsidRPr="00D50381" w:rsidRDefault="00DD3C52" w:rsidP="00452F27">
      <w:pPr>
        <w:tabs>
          <w:tab w:val="left" w:pos="453"/>
          <w:tab w:val="left" w:pos="6237"/>
        </w:tabs>
        <w:jc w:val="both"/>
      </w:pPr>
    </w:p>
    <w:p w14:paraId="77DE99D5" w14:textId="77777777" w:rsidR="00452F27" w:rsidRPr="00D50381" w:rsidRDefault="00452F27" w:rsidP="00452F27">
      <w:pPr>
        <w:tabs>
          <w:tab w:val="left" w:pos="453"/>
          <w:tab w:val="left" w:pos="6237"/>
        </w:tabs>
        <w:jc w:val="both"/>
        <w:rPr>
          <w:b/>
          <w:snapToGrid w:val="0"/>
          <w:sz w:val="24"/>
        </w:rPr>
      </w:pPr>
      <w:r w:rsidRPr="00D50381">
        <w:rPr>
          <w:b/>
          <w:snapToGrid w:val="0"/>
          <w:sz w:val="24"/>
        </w:rPr>
        <w:t>PARERE DI REGOLARITA’ TECNICA.</w:t>
      </w:r>
    </w:p>
    <w:p w14:paraId="31C07D10" w14:textId="77777777" w:rsidR="00452F27" w:rsidRPr="00D50381" w:rsidRDefault="00452F27" w:rsidP="00452F27">
      <w:pPr>
        <w:tabs>
          <w:tab w:val="left" w:pos="453"/>
          <w:tab w:val="left" w:pos="6237"/>
        </w:tabs>
        <w:jc w:val="both"/>
        <w:rPr>
          <w:snapToGrid w:val="0"/>
          <w:sz w:val="24"/>
        </w:rPr>
      </w:pPr>
      <w:r w:rsidRPr="00D50381">
        <w:rPr>
          <w:snapToGrid w:val="0"/>
          <w:sz w:val="24"/>
        </w:rPr>
        <w:t>Per quanto concerne la regolarità tecnica, ai sensi dell’art. 49 comma 1° del T.U.E.L. 267/2000, si esprime parere FAVOREVOLE.</w:t>
      </w:r>
    </w:p>
    <w:p w14:paraId="408A8BE1" w14:textId="3563A25D" w:rsidR="00452F27" w:rsidRPr="00D50381" w:rsidRDefault="00452F27" w:rsidP="00452F27">
      <w:pPr>
        <w:tabs>
          <w:tab w:val="left" w:pos="453"/>
          <w:tab w:val="left" w:pos="6237"/>
        </w:tabs>
        <w:jc w:val="right"/>
        <w:rPr>
          <w:sz w:val="24"/>
        </w:rPr>
      </w:pPr>
      <w:r w:rsidRPr="00D50381">
        <w:rPr>
          <w:snapToGrid w:val="0"/>
          <w:sz w:val="24"/>
        </w:rPr>
        <w:t xml:space="preserve"> </w:t>
      </w:r>
      <w:r w:rsidR="0065035D" w:rsidRPr="00D50381">
        <w:rPr>
          <w:snapToGrid w:val="0"/>
          <w:sz w:val="24"/>
        </w:rPr>
        <w:fldChar w:fldCharType="begin">
          <w:ffData>
            <w:name w:val="Elenco5"/>
            <w:enabled/>
            <w:calcOnExit w:val="0"/>
            <w:ddList>
              <w:listEntry w:val="F.to IL RESPONSABILE DEL SERVIZIO "/>
              <w:listEntry w:val="IL RESPONSABILE DEL SERVIZIO"/>
              <w:listEntry w:val="IL RESPONSABILE DEL SERVIZIO INTERESSATO"/>
            </w:ddList>
          </w:ffData>
        </w:fldChar>
      </w:r>
      <w:bookmarkStart w:id="5" w:name="Elenco5"/>
      <w:r w:rsidR="0065035D" w:rsidRPr="00D50381">
        <w:rPr>
          <w:snapToGrid w:val="0"/>
          <w:sz w:val="24"/>
        </w:rPr>
        <w:instrText xml:space="preserve"> FORMDROPDOWN </w:instrText>
      </w:r>
      <w:r w:rsidR="00000000">
        <w:rPr>
          <w:snapToGrid w:val="0"/>
          <w:sz w:val="24"/>
        </w:rPr>
      </w:r>
      <w:r w:rsidR="00000000">
        <w:rPr>
          <w:snapToGrid w:val="0"/>
          <w:sz w:val="24"/>
        </w:rPr>
        <w:fldChar w:fldCharType="separate"/>
      </w:r>
      <w:r w:rsidR="0065035D" w:rsidRPr="00D50381">
        <w:rPr>
          <w:snapToGrid w:val="0"/>
          <w:sz w:val="24"/>
        </w:rPr>
        <w:fldChar w:fldCharType="end"/>
      </w:r>
      <w:bookmarkEnd w:id="5"/>
    </w:p>
    <w:p w14:paraId="1E251201" w14:textId="53FF1917" w:rsidR="00452F27" w:rsidRPr="00D50381" w:rsidRDefault="0065035D" w:rsidP="00672601">
      <w:pPr>
        <w:tabs>
          <w:tab w:val="left" w:pos="453"/>
          <w:tab w:val="left" w:pos="6237"/>
        </w:tabs>
        <w:ind w:left="360"/>
        <w:jc w:val="right"/>
        <w:rPr>
          <w:sz w:val="24"/>
        </w:rPr>
      </w:pPr>
      <w:r w:rsidRPr="00D50381">
        <w:rPr>
          <w:sz w:val="24"/>
          <w:szCs w:val="24"/>
        </w:rPr>
        <w:t>f.to</w:t>
      </w:r>
      <w:r w:rsidR="00DF4F71" w:rsidRPr="00D50381">
        <w:rPr>
          <w:snapToGrid w:val="0"/>
          <w:sz w:val="24"/>
        </w:rPr>
        <w:t xml:space="preserve">   </w:t>
      </w:r>
      <w:r w:rsidR="00672601" w:rsidRPr="00D50381">
        <w:rPr>
          <w:szCs w:val="24"/>
        </w:rPr>
        <w:t xml:space="preserve">Dr. </w:t>
      </w:r>
      <w:r w:rsidR="00672601" w:rsidRPr="00D50381">
        <w:t xml:space="preserve">  </w:t>
      </w:r>
      <w:r w:rsidR="00672601" w:rsidRPr="00D50381">
        <w:rPr>
          <w:szCs w:val="24"/>
        </w:rPr>
        <w:t>Cesidio FALCONE</w:t>
      </w:r>
    </w:p>
    <w:p w14:paraId="0F306CFC" w14:textId="77777777" w:rsidR="00DD3C52" w:rsidRPr="00D50381" w:rsidRDefault="00DD3C52" w:rsidP="00452F27">
      <w:pPr>
        <w:tabs>
          <w:tab w:val="left" w:pos="453"/>
          <w:tab w:val="left" w:pos="6237"/>
        </w:tabs>
        <w:jc w:val="both"/>
        <w:rPr>
          <w:b/>
          <w:snapToGrid w:val="0"/>
          <w:sz w:val="24"/>
        </w:rPr>
      </w:pPr>
    </w:p>
    <w:p w14:paraId="4FD1B100" w14:textId="77777777" w:rsidR="00452F27" w:rsidRPr="00D50381" w:rsidRDefault="00452F27" w:rsidP="00452F27">
      <w:pPr>
        <w:tabs>
          <w:tab w:val="left" w:pos="453"/>
          <w:tab w:val="left" w:pos="6237"/>
        </w:tabs>
        <w:jc w:val="both"/>
        <w:rPr>
          <w:b/>
          <w:snapToGrid w:val="0"/>
          <w:sz w:val="24"/>
        </w:rPr>
      </w:pPr>
      <w:r w:rsidRPr="00D50381">
        <w:rPr>
          <w:b/>
          <w:snapToGrid w:val="0"/>
          <w:sz w:val="24"/>
        </w:rPr>
        <w:t>PARERE DI REGOLARITA’ CONTABILE.</w:t>
      </w:r>
    </w:p>
    <w:p w14:paraId="3A802258" w14:textId="77777777" w:rsidR="00452F27" w:rsidRPr="00D50381" w:rsidRDefault="00452F27" w:rsidP="00452F27">
      <w:pPr>
        <w:tabs>
          <w:tab w:val="left" w:pos="453"/>
          <w:tab w:val="left" w:pos="6237"/>
        </w:tabs>
        <w:jc w:val="both"/>
        <w:rPr>
          <w:snapToGrid w:val="0"/>
          <w:sz w:val="24"/>
        </w:rPr>
      </w:pPr>
      <w:r w:rsidRPr="00D50381">
        <w:rPr>
          <w:snapToGrid w:val="0"/>
          <w:sz w:val="24"/>
        </w:rPr>
        <w:t xml:space="preserve">Per quanto concerne la regolarità contabile, ai sensi dell’art. 49 comma 1° del T.U.E.L. 267/2000, </w:t>
      </w:r>
    </w:p>
    <w:p w14:paraId="60B25F89" w14:textId="77777777" w:rsidR="00452F27" w:rsidRPr="00D50381" w:rsidRDefault="00452F27" w:rsidP="00452F27">
      <w:pPr>
        <w:tabs>
          <w:tab w:val="left" w:pos="453"/>
          <w:tab w:val="left" w:pos="6237"/>
        </w:tabs>
        <w:jc w:val="both"/>
        <w:rPr>
          <w:snapToGrid w:val="0"/>
          <w:sz w:val="24"/>
        </w:rPr>
      </w:pPr>
      <w:r w:rsidRPr="00D50381">
        <w:rPr>
          <w:snapToGrid w:val="0"/>
          <w:sz w:val="24"/>
        </w:rPr>
        <w:t>Si esprime parere FAVOREVOLE.</w:t>
      </w:r>
    </w:p>
    <w:p w14:paraId="3607F53E" w14:textId="77777777" w:rsidR="00452F27" w:rsidRPr="00D50381" w:rsidRDefault="00452F27" w:rsidP="00452F27">
      <w:pPr>
        <w:tabs>
          <w:tab w:val="left" w:pos="453"/>
          <w:tab w:val="left" w:pos="6237"/>
        </w:tabs>
        <w:jc w:val="both"/>
        <w:rPr>
          <w:snapToGrid w:val="0"/>
          <w:sz w:val="24"/>
        </w:rPr>
      </w:pPr>
    </w:p>
    <w:p w14:paraId="6A5829A2" w14:textId="10444CFB" w:rsidR="00452F27" w:rsidRPr="00D50381" w:rsidRDefault="0065035D" w:rsidP="00452F27">
      <w:pPr>
        <w:tabs>
          <w:tab w:val="left" w:pos="453"/>
          <w:tab w:val="left" w:pos="6237"/>
        </w:tabs>
        <w:jc w:val="right"/>
        <w:rPr>
          <w:snapToGrid w:val="0"/>
          <w:sz w:val="24"/>
        </w:rPr>
      </w:pPr>
      <w:r w:rsidRPr="00D50381">
        <w:rPr>
          <w:snapToGrid w:val="0"/>
          <w:sz w:val="24"/>
        </w:rPr>
        <w:fldChar w:fldCharType="begin">
          <w:ffData>
            <w:name w:val=""/>
            <w:enabled/>
            <w:calcOnExit w:val="0"/>
            <w:ddList>
              <w:listEntry w:val="F.to IL RESPONSABILE DEL SERVIZIO "/>
              <w:listEntry w:val="IL RESPONSABILE DEL SERVIZIO"/>
              <w:listEntry w:val="IL RESPONSABILE DEL SERVIZIO INTERESSATO"/>
            </w:ddList>
          </w:ffData>
        </w:fldChar>
      </w:r>
      <w:r w:rsidRPr="00D50381">
        <w:rPr>
          <w:snapToGrid w:val="0"/>
          <w:sz w:val="24"/>
        </w:rPr>
        <w:instrText xml:space="preserve"> FORMDROPDOWN </w:instrText>
      </w:r>
      <w:r w:rsidR="00000000">
        <w:rPr>
          <w:snapToGrid w:val="0"/>
          <w:sz w:val="24"/>
        </w:rPr>
      </w:r>
      <w:r w:rsidR="00000000">
        <w:rPr>
          <w:snapToGrid w:val="0"/>
          <w:sz w:val="24"/>
        </w:rPr>
        <w:fldChar w:fldCharType="separate"/>
      </w:r>
      <w:r w:rsidRPr="00D50381">
        <w:rPr>
          <w:snapToGrid w:val="0"/>
          <w:sz w:val="24"/>
        </w:rPr>
        <w:fldChar w:fldCharType="end"/>
      </w:r>
    </w:p>
    <w:p w14:paraId="02302C3C" w14:textId="77C922D8" w:rsidR="00672601" w:rsidRPr="00D50381" w:rsidRDefault="0065035D" w:rsidP="00452F27">
      <w:pPr>
        <w:tabs>
          <w:tab w:val="left" w:pos="453"/>
          <w:tab w:val="left" w:pos="6237"/>
        </w:tabs>
        <w:jc w:val="right"/>
        <w:rPr>
          <w:sz w:val="24"/>
        </w:rPr>
      </w:pPr>
      <w:r w:rsidRPr="00D50381">
        <w:rPr>
          <w:sz w:val="24"/>
          <w:szCs w:val="24"/>
        </w:rPr>
        <w:t>f.to</w:t>
      </w:r>
      <w:r w:rsidR="00DF4F71" w:rsidRPr="00D50381">
        <w:rPr>
          <w:snapToGrid w:val="0"/>
          <w:sz w:val="24"/>
        </w:rPr>
        <w:t xml:space="preserve"> </w:t>
      </w:r>
      <w:r w:rsidR="00672601" w:rsidRPr="00D50381">
        <w:rPr>
          <w:szCs w:val="24"/>
        </w:rPr>
        <w:t xml:space="preserve">Dr. </w:t>
      </w:r>
      <w:r w:rsidR="00672601" w:rsidRPr="00D50381">
        <w:t xml:space="preserve">  </w:t>
      </w:r>
      <w:r w:rsidR="00672601" w:rsidRPr="00D50381">
        <w:rPr>
          <w:szCs w:val="24"/>
        </w:rPr>
        <w:t>Cesidio FALCONE</w:t>
      </w:r>
    </w:p>
    <w:p w14:paraId="53420B16" w14:textId="77777777" w:rsidR="002E2FCE" w:rsidRPr="00D50381" w:rsidRDefault="00452F27" w:rsidP="002E2FCE">
      <w:pPr>
        <w:pBdr>
          <w:bottom w:val="single" w:sz="4" w:space="1" w:color="auto"/>
        </w:pBdr>
        <w:tabs>
          <w:tab w:val="left" w:pos="453"/>
          <w:tab w:val="left" w:pos="6237"/>
        </w:tabs>
        <w:jc w:val="both"/>
        <w:rPr>
          <w:b/>
          <w:snapToGrid w:val="0"/>
          <w:sz w:val="24"/>
        </w:rPr>
      </w:pPr>
      <w:r w:rsidRPr="00D50381">
        <w:rPr>
          <w:b/>
          <w:snapToGrid w:val="0"/>
          <w:sz w:val="24"/>
        </w:rPr>
        <w:t xml:space="preserve"> </w:t>
      </w:r>
    </w:p>
    <w:p w14:paraId="27B01FAA" w14:textId="3648D2EA" w:rsidR="00242FB4" w:rsidRPr="00D50381" w:rsidRDefault="002E2FCE" w:rsidP="002E2FCE">
      <w:pPr>
        <w:pBdr>
          <w:bottom w:val="single" w:sz="4" w:space="1" w:color="auto"/>
        </w:pBdr>
        <w:tabs>
          <w:tab w:val="left" w:pos="453"/>
          <w:tab w:val="left" w:pos="6237"/>
        </w:tabs>
        <w:jc w:val="both"/>
        <w:rPr>
          <w:sz w:val="24"/>
        </w:rPr>
      </w:pPr>
      <w:r w:rsidRPr="00D50381">
        <w:rPr>
          <w:sz w:val="24"/>
        </w:rPr>
        <w:tab/>
        <w:t xml:space="preserve"> </w:t>
      </w:r>
    </w:p>
    <w:p w14:paraId="22D02F14" w14:textId="0C11416E" w:rsidR="0065035D" w:rsidRPr="00D50381" w:rsidRDefault="0065035D" w:rsidP="0065035D">
      <w:pPr>
        <w:rPr>
          <w:sz w:val="24"/>
        </w:rPr>
      </w:pPr>
      <w:proofErr w:type="gramStart"/>
      <w:r w:rsidRPr="00D50381">
        <w:rPr>
          <w:sz w:val="24"/>
        </w:rPr>
        <w:t>E’</w:t>
      </w:r>
      <w:proofErr w:type="gramEnd"/>
      <w:r w:rsidRPr="00D50381">
        <w:rPr>
          <w:sz w:val="24"/>
        </w:rPr>
        <w:t xml:space="preserve"> copia conforme all’originale </w:t>
      </w:r>
    </w:p>
    <w:p w14:paraId="620B66AB" w14:textId="6A6EAC39" w:rsidR="0065035D" w:rsidRPr="00D50381" w:rsidRDefault="0065035D" w:rsidP="0065035D">
      <w:pPr>
        <w:rPr>
          <w:sz w:val="24"/>
        </w:rPr>
      </w:pPr>
    </w:p>
    <w:p w14:paraId="3CA81E1B" w14:textId="5D0F1CB0" w:rsidR="0065035D" w:rsidRPr="00D50381" w:rsidRDefault="0065035D" w:rsidP="0065035D">
      <w:pPr>
        <w:tabs>
          <w:tab w:val="left" w:pos="453"/>
          <w:tab w:val="left" w:pos="6237"/>
        </w:tabs>
        <w:jc w:val="both"/>
        <w:rPr>
          <w:snapToGrid w:val="0"/>
          <w:sz w:val="24"/>
        </w:rPr>
      </w:pPr>
      <w:r w:rsidRPr="00D50381">
        <w:rPr>
          <w:snapToGrid w:val="0"/>
          <w:sz w:val="24"/>
        </w:rPr>
        <w:t>Bisegna</w:t>
      </w:r>
      <w:r w:rsidRPr="00D50381">
        <w:rPr>
          <w:b/>
          <w:bCs/>
          <w:snapToGrid w:val="0"/>
          <w:sz w:val="24"/>
        </w:rPr>
        <w:t xml:space="preserve">, </w:t>
      </w:r>
      <w:r w:rsidR="00D02B3A">
        <w:rPr>
          <w:b/>
          <w:bCs/>
          <w:snapToGrid w:val="0"/>
          <w:sz w:val="24"/>
        </w:rPr>
        <w:t>05</w:t>
      </w:r>
      <w:r w:rsidR="009B3BBF">
        <w:rPr>
          <w:b/>
          <w:bCs/>
          <w:snapToGrid w:val="0"/>
          <w:sz w:val="24"/>
        </w:rPr>
        <w:t>/0</w:t>
      </w:r>
      <w:r w:rsidR="00D02B3A">
        <w:rPr>
          <w:b/>
          <w:bCs/>
          <w:snapToGrid w:val="0"/>
          <w:sz w:val="24"/>
        </w:rPr>
        <w:t>5</w:t>
      </w:r>
      <w:r w:rsidR="009B3BBF">
        <w:rPr>
          <w:b/>
          <w:bCs/>
          <w:snapToGrid w:val="0"/>
          <w:sz w:val="24"/>
        </w:rPr>
        <w:t>/</w:t>
      </w:r>
      <w:r w:rsidR="00D50381">
        <w:rPr>
          <w:b/>
          <w:bCs/>
          <w:snapToGrid w:val="0"/>
          <w:sz w:val="24"/>
        </w:rPr>
        <w:t>-2023</w:t>
      </w:r>
    </w:p>
    <w:p w14:paraId="1897B58C" w14:textId="77777777" w:rsidR="0065035D" w:rsidRPr="00D50381" w:rsidRDefault="0065035D" w:rsidP="0065035D">
      <w:pPr>
        <w:tabs>
          <w:tab w:val="left" w:pos="453"/>
          <w:tab w:val="left" w:pos="6237"/>
        </w:tabs>
        <w:jc w:val="both"/>
        <w:rPr>
          <w:snapToGrid w:val="0"/>
          <w:sz w:val="24"/>
        </w:rPr>
      </w:pPr>
      <w:r w:rsidRPr="00D50381">
        <w:rPr>
          <w:snapToGrid w:val="0"/>
          <w:sz w:val="24"/>
        </w:rPr>
        <w:t xml:space="preserve">                                                                                       </w:t>
      </w:r>
      <w:r w:rsidRPr="00D50381">
        <w:rPr>
          <w:snapToGrid w:val="0"/>
          <w:sz w:val="24"/>
        </w:rPr>
        <w:tab/>
      </w:r>
      <w:r w:rsidRPr="00D50381">
        <w:rPr>
          <w:snapToGrid w:val="0"/>
          <w:sz w:val="24"/>
        </w:rPr>
        <w:tab/>
        <w:t>ILSEGRETARIO COMUNALE</w:t>
      </w:r>
    </w:p>
    <w:p w14:paraId="5212FA77" w14:textId="711CAC9A" w:rsidR="0065035D" w:rsidRPr="003C0028" w:rsidRDefault="0065035D" w:rsidP="0065035D">
      <w:pPr>
        <w:tabs>
          <w:tab w:val="left" w:pos="453"/>
          <w:tab w:val="left" w:pos="6237"/>
        </w:tabs>
        <w:jc w:val="both"/>
        <w:rPr>
          <w:snapToGrid w:val="0"/>
          <w:sz w:val="24"/>
        </w:rPr>
      </w:pPr>
      <w:r w:rsidRPr="00D50381">
        <w:rPr>
          <w:snapToGrid w:val="0"/>
          <w:sz w:val="24"/>
        </w:rPr>
        <w:t xml:space="preserve">                                                                                        </w:t>
      </w:r>
      <w:r w:rsidR="003C0028">
        <w:rPr>
          <w:snapToGrid w:val="0"/>
          <w:sz w:val="24"/>
        </w:rPr>
        <w:t xml:space="preserve">        </w:t>
      </w:r>
      <w:r w:rsidRPr="00D50381">
        <w:rPr>
          <w:snapToGrid w:val="0"/>
          <w:sz w:val="24"/>
        </w:rPr>
        <w:t xml:space="preserve">           </w:t>
      </w:r>
      <w:r w:rsidRPr="00D50381">
        <w:rPr>
          <w:szCs w:val="24"/>
        </w:rPr>
        <w:t xml:space="preserve">Dr. </w:t>
      </w:r>
      <w:r w:rsidRPr="00D50381">
        <w:t xml:space="preserve">  </w:t>
      </w:r>
      <w:r w:rsidRPr="00D50381">
        <w:rPr>
          <w:szCs w:val="24"/>
        </w:rPr>
        <w:t xml:space="preserve">Cesidio FALCONE                                                                      </w:t>
      </w:r>
    </w:p>
    <w:sectPr w:rsidR="0065035D" w:rsidRPr="003C0028" w:rsidSect="00606AF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880D4" w14:textId="77777777" w:rsidR="000477B3" w:rsidRDefault="000477B3" w:rsidP="00746F97">
      <w:r>
        <w:separator/>
      </w:r>
    </w:p>
  </w:endnote>
  <w:endnote w:type="continuationSeparator" w:id="0">
    <w:p w14:paraId="3E72A107" w14:textId="77777777" w:rsidR="000477B3" w:rsidRDefault="000477B3" w:rsidP="00746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altName w:val="Yu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Tunga">
    <w:panose1 w:val="00000400000000000000"/>
    <w:charset w:val="00"/>
    <w:family w:val="swiss"/>
    <w:pitch w:val="variable"/>
    <w:sig w:usb0="004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D8AF9" w14:textId="77777777" w:rsidR="000477B3" w:rsidRDefault="000477B3" w:rsidP="00746F97">
      <w:r>
        <w:separator/>
      </w:r>
    </w:p>
  </w:footnote>
  <w:footnote w:type="continuationSeparator" w:id="0">
    <w:p w14:paraId="287437EF" w14:textId="77777777" w:rsidR="000477B3" w:rsidRDefault="000477B3" w:rsidP="00746F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3"/>
      <w:numFmt w:val="bullet"/>
      <w:lvlText w:val="-"/>
      <w:lvlJc w:val="left"/>
      <w:pPr>
        <w:tabs>
          <w:tab w:val="num" w:pos="1003"/>
        </w:tabs>
        <w:ind w:left="1003" w:hanging="360"/>
      </w:pPr>
      <w:rPr>
        <w:rFonts w:ascii="Times New Roman" w:hAnsi="Times New Roman" w:cs="Times New Roman"/>
        <w:i w:val="0"/>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080"/>
        </w:tabs>
        <w:ind w:left="1080" w:hanging="360"/>
      </w:pPr>
      <w:rPr>
        <w:rFonts w:ascii="Symbol" w:hAnsi="Symbol" w:cs="Symbol" w:hint="default"/>
        <w:sz w:val="20"/>
      </w:rPr>
    </w:lvl>
    <w:lvl w:ilvl="2">
      <w:start w:val="1"/>
      <w:numFmt w:val="bullet"/>
      <w:lvlText w:val=""/>
      <w:lvlJc w:val="left"/>
      <w:pPr>
        <w:tabs>
          <w:tab w:val="num" w:pos="1440"/>
        </w:tabs>
        <w:ind w:left="1440" w:hanging="360"/>
      </w:pPr>
      <w:rPr>
        <w:rFonts w:ascii="Symbol" w:hAnsi="Symbol" w:cs="Symbol" w:hint="default"/>
        <w:sz w:val="20"/>
      </w:rPr>
    </w:lvl>
    <w:lvl w:ilvl="3">
      <w:start w:val="1"/>
      <w:numFmt w:val="bullet"/>
      <w:lvlText w:val=""/>
      <w:lvlJc w:val="left"/>
      <w:pPr>
        <w:tabs>
          <w:tab w:val="num" w:pos="1800"/>
        </w:tabs>
        <w:ind w:left="1800" w:hanging="360"/>
      </w:pPr>
      <w:rPr>
        <w:rFonts w:ascii="Symbol" w:hAnsi="Symbol" w:cs="Symbol" w:hint="default"/>
        <w:sz w:val="20"/>
      </w:rPr>
    </w:lvl>
    <w:lvl w:ilvl="4">
      <w:start w:val="1"/>
      <w:numFmt w:val="bullet"/>
      <w:lvlText w:val=""/>
      <w:lvlJc w:val="left"/>
      <w:pPr>
        <w:tabs>
          <w:tab w:val="num" w:pos="2160"/>
        </w:tabs>
        <w:ind w:left="2160" w:hanging="360"/>
      </w:pPr>
      <w:rPr>
        <w:rFonts w:ascii="Symbol" w:hAnsi="Symbol" w:cs="Symbol" w:hint="default"/>
        <w:sz w:val="20"/>
      </w:rPr>
    </w:lvl>
    <w:lvl w:ilvl="5">
      <w:start w:val="1"/>
      <w:numFmt w:val="bullet"/>
      <w:lvlText w:val=""/>
      <w:lvlJc w:val="left"/>
      <w:pPr>
        <w:tabs>
          <w:tab w:val="num" w:pos="2520"/>
        </w:tabs>
        <w:ind w:left="2520" w:hanging="360"/>
      </w:pPr>
      <w:rPr>
        <w:rFonts w:ascii="Symbol" w:hAnsi="Symbol" w:cs="Symbol" w:hint="default"/>
        <w:sz w:val="20"/>
      </w:rPr>
    </w:lvl>
    <w:lvl w:ilvl="6">
      <w:start w:val="1"/>
      <w:numFmt w:val="bullet"/>
      <w:lvlText w:val=""/>
      <w:lvlJc w:val="left"/>
      <w:pPr>
        <w:tabs>
          <w:tab w:val="num" w:pos="2880"/>
        </w:tabs>
        <w:ind w:left="2880" w:hanging="360"/>
      </w:pPr>
      <w:rPr>
        <w:rFonts w:ascii="Symbol" w:hAnsi="Symbol" w:cs="Symbol" w:hint="default"/>
        <w:sz w:val="20"/>
      </w:rPr>
    </w:lvl>
    <w:lvl w:ilvl="7">
      <w:start w:val="1"/>
      <w:numFmt w:val="bullet"/>
      <w:lvlText w:val=""/>
      <w:lvlJc w:val="left"/>
      <w:pPr>
        <w:tabs>
          <w:tab w:val="num" w:pos="3240"/>
        </w:tabs>
        <w:ind w:left="3240" w:hanging="360"/>
      </w:pPr>
      <w:rPr>
        <w:rFonts w:ascii="Symbol" w:hAnsi="Symbol" w:cs="Symbol" w:hint="default"/>
        <w:sz w:val="20"/>
      </w:rPr>
    </w:lvl>
    <w:lvl w:ilvl="8">
      <w:start w:val="1"/>
      <w:numFmt w:val="bullet"/>
      <w:lvlText w:val=""/>
      <w:lvlJc w:val="left"/>
      <w:pPr>
        <w:tabs>
          <w:tab w:val="num" w:pos="3600"/>
        </w:tabs>
        <w:ind w:left="3600" w:hanging="360"/>
      </w:pPr>
      <w:rPr>
        <w:rFonts w:ascii="Symbol" w:hAnsi="Symbol" w:cs="Symbol" w:hint="default"/>
        <w:sz w:val="20"/>
      </w:rPr>
    </w:lvl>
  </w:abstractNum>
  <w:abstractNum w:abstractNumId="2" w15:restartNumberingAfterBreak="0">
    <w:nsid w:val="00000003"/>
    <w:multiLevelType w:val="multilevel"/>
    <w:tmpl w:val="00000003"/>
    <w:name w:val="WW8Num3"/>
    <w:lvl w:ilvl="0">
      <w:start w:val="1"/>
      <w:numFmt w:val="bullet"/>
      <w:lvlText w:val=""/>
      <w:lvlJc w:val="left"/>
      <w:pPr>
        <w:tabs>
          <w:tab w:val="num" w:pos="1080"/>
        </w:tabs>
        <w:ind w:left="1080" w:hanging="360"/>
      </w:pPr>
      <w:rPr>
        <w:rFonts w:ascii="Symbol" w:hAnsi="Symbol" w:cs="Wingdings" w:hint="default"/>
        <w:sz w:val="28"/>
        <w:szCs w:val="28"/>
      </w:rPr>
    </w:lvl>
    <w:lvl w:ilvl="1">
      <w:start w:val="1"/>
      <w:numFmt w:val="bullet"/>
      <w:lvlText w:val="◦"/>
      <w:lvlJc w:val="left"/>
      <w:pPr>
        <w:tabs>
          <w:tab w:val="num" w:pos="1440"/>
        </w:tabs>
        <w:ind w:left="1440" w:hanging="360"/>
      </w:pPr>
      <w:rPr>
        <w:rFonts w:ascii="OpenSymbol" w:hAnsi="OpenSymbol" w:cs="Courier New" w:hint="default"/>
      </w:rPr>
    </w:lvl>
    <w:lvl w:ilvl="2">
      <w:start w:val="1"/>
      <w:numFmt w:val="bullet"/>
      <w:lvlText w:val="▪"/>
      <w:lvlJc w:val="left"/>
      <w:pPr>
        <w:tabs>
          <w:tab w:val="num" w:pos="1800"/>
        </w:tabs>
        <w:ind w:left="1800" w:hanging="360"/>
      </w:pPr>
      <w:rPr>
        <w:rFonts w:ascii="OpenSymbol" w:hAnsi="OpenSymbol" w:cs="Courier New" w:hint="default"/>
      </w:rPr>
    </w:lvl>
    <w:lvl w:ilvl="3">
      <w:start w:val="1"/>
      <w:numFmt w:val="bullet"/>
      <w:lvlText w:val=""/>
      <w:lvlJc w:val="left"/>
      <w:pPr>
        <w:tabs>
          <w:tab w:val="num" w:pos="2160"/>
        </w:tabs>
        <w:ind w:left="2160" w:hanging="360"/>
      </w:pPr>
      <w:rPr>
        <w:rFonts w:ascii="Symbol" w:hAnsi="Symbol" w:cs="Wingdings" w:hint="default"/>
        <w:sz w:val="28"/>
        <w:szCs w:val="28"/>
      </w:rPr>
    </w:lvl>
    <w:lvl w:ilvl="4">
      <w:start w:val="1"/>
      <w:numFmt w:val="bullet"/>
      <w:lvlText w:val="◦"/>
      <w:lvlJc w:val="left"/>
      <w:pPr>
        <w:tabs>
          <w:tab w:val="num" w:pos="2520"/>
        </w:tabs>
        <w:ind w:left="2520" w:hanging="360"/>
      </w:pPr>
      <w:rPr>
        <w:rFonts w:ascii="OpenSymbol" w:hAnsi="OpenSymbol" w:cs="Courier New" w:hint="default"/>
      </w:rPr>
    </w:lvl>
    <w:lvl w:ilvl="5">
      <w:start w:val="1"/>
      <w:numFmt w:val="bullet"/>
      <w:lvlText w:val="▪"/>
      <w:lvlJc w:val="left"/>
      <w:pPr>
        <w:tabs>
          <w:tab w:val="num" w:pos="2880"/>
        </w:tabs>
        <w:ind w:left="2880" w:hanging="360"/>
      </w:pPr>
      <w:rPr>
        <w:rFonts w:ascii="OpenSymbol" w:hAnsi="OpenSymbol" w:cs="Courier New" w:hint="default"/>
      </w:rPr>
    </w:lvl>
    <w:lvl w:ilvl="6">
      <w:start w:val="1"/>
      <w:numFmt w:val="bullet"/>
      <w:lvlText w:val=""/>
      <w:lvlJc w:val="left"/>
      <w:pPr>
        <w:tabs>
          <w:tab w:val="num" w:pos="3240"/>
        </w:tabs>
        <w:ind w:left="3240" w:hanging="360"/>
      </w:pPr>
      <w:rPr>
        <w:rFonts w:ascii="Symbol" w:hAnsi="Symbol" w:cs="Wingdings" w:hint="default"/>
        <w:sz w:val="28"/>
        <w:szCs w:val="28"/>
      </w:rPr>
    </w:lvl>
    <w:lvl w:ilvl="7">
      <w:start w:val="1"/>
      <w:numFmt w:val="bullet"/>
      <w:lvlText w:val="◦"/>
      <w:lvlJc w:val="left"/>
      <w:pPr>
        <w:tabs>
          <w:tab w:val="num" w:pos="3600"/>
        </w:tabs>
        <w:ind w:left="3600" w:hanging="360"/>
      </w:pPr>
      <w:rPr>
        <w:rFonts w:ascii="OpenSymbol" w:hAnsi="OpenSymbol" w:cs="Courier New" w:hint="default"/>
      </w:rPr>
    </w:lvl>
    <w:lvl w:ilvl="8">
      <w:start w:val="1"/>
      <w:numFmt w:val="bullet"/>
      <w:lvlText w:val="▪"/>
      <w:lvlJc w:val="left"/>
      <w:pPr>
        <w:tabs>
          <w:tab w:val="num" w:pos="3960"/>
        </w:tabs>
        <w:ind w:left="3960" w:hanging="360"/>
      </w:pPr>
      <w:rPr>
        <w:rFonts w:ascii="OpenSymbol" w:hAnsi="OpenSymbol" w:cs="Courier New" w:hint="default"/>
      </w:rPr>
    </w:lvl>
  </w:abstractNum>
  <w:abstractNum w:abstractNumId="3" w15:restartNumberingAfterBreak="0">
    <w:nsid w:val="00000004"/>
    <w:multiLevelType w:val="singleLevel"/>
    <w:tmpl w:val="00000004"/>
    <w:name w:val="WW8Num4"/>
    <w:lvl w:ilvl="0">
      <w:numFmt w:val="bullet"/>
      <w:lvlText w:val="-"/>
      <w:lvlJc w:val="left"/>
      <w:pPr>
        <w:tabs>
          <w:tab w:val="num" w:pos="720"/>
        </w:tabs>
        <w:ind w:left="720" w:hanging="360"/>
      </w:pPr>
      <w:rPr>
        <w:rFonts w:ascii="Tunga" w:hAnsi="Tunga" w:cs="Symbol" w:hint="default"/>
        <w:sz w:val="20"/>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name w:val="WW8Num6"/>
    <w:lvl w:ilvl="0">
      <w:start w:val="1"/>
      <w:numFmt w:val="decimal"/>
      <w:lvlText w:val="%1."/>
      <w:lvlJc w:val="left"/>
      <w:pPr>
        <w:tabs>
          <w:tab w:val="num" w:pos="502"/>
        </w:tabs>
        <w:ind w:left="502" w:hanging="360"/>
      </w:pPr>
      <w:rPr>
        <w:rFonts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3EA624C"/>
    <w:multiLevelType w:val="hybridMultilevel"/>
    <w:tmpl w:val="8EC6AFB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2B13CF7"/>
    <w:multiLevelType w:val="hybridMultilevel"/>
    <w:tmpl w:val="643CCD86"/>
    <w:lvl w:ilvl="0" w:tplc="DCDC63F0">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3304724"/>
    <w:multiLevelType w:val="hybridMultilevel"/>
    <w:tmpl w:val="FFA4FD42"/>
    <w:lvl w:ilvl="0" w:tplc="C5AE5CDC">
      <w:start w:val="1"/>
      <w:numFmt w:val="bullet"/>
      <w:lvlText w:val=""/>
      <w:lvlJc w:val="left"/>
      <w:pPr>
        <w:tabs>
          <w:tab w:val="num" w:pos="717"/>
        </w:tabs>
        <w:ind w:left="703" w:hanging="346"/>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3404B5"/>
    <w:multiLevelType w:val="singleLevel"/>
    <w:tmpl w:val="D04A5D68"/>
    <w:lvl w:ilvl="0">
      <w:start w:val="1"/>
      <w:numFmt w:val="upperRoman"/>
      <w:pStyle w:val="Elenco1"/>
      <w:lvlText w:val="%1."/>
      <w:lvlJc w:val="left"/>
      <w:pPr>
        <w:tabs>
          <w:tab w:val="num" w:pos="720"/>
        </w:tabs>
        <w:ind w:left="720" w:hanging="720"/>
      </w:pPr>
      <w:rPr>
        <w:rFonts w:cs="Times New Roman"/>
        <w:b/>
        <w:bCs/>
        <w:i w:val="0"/>
        <w:iCs w:val="0"/>
      </w:rPr>
    </w:lvl>
  </w:abstractNum>
  <w:abstractNum w:abstractNumId="10" w15:restartNumberingAfterBreak="0">
    <w:nsid w:val="338419B5"/>
    <w:multiLevelType w:val="hybridMultilevel"/>
    <w:tmpl w:val="F51A8474"/>
    <w:lvl w:ilvl="0" w:tplc="88D01E68">
      <w:start w:val="1"/>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4590572F"/>
    <w:multiLevelType w:val="hybridMultilevel"/>
    <w:tmpl w:val="043E41FE"/>
    <w:lvl w:ilvl="0" w:tplc="454A75A0">
      <w:numFmt w:val="bullet"/>
      <w:pStyle w:val="Titolo41"/>
      <w:lvlText w:val="-"/>
      <w:lvlJc w:val="left"/>
      <w:pPr>
        <w:tabs>
          <w:tab w:val="num" w:pos="720"/>
        </w:tabs>
        <w:ind w:left="720" w:hanging="360"/>
      </w:pPr>
      <w:rPr>
        <w:rFonts w:ascii="Arial" w:eastAsia="Times New Roman" w:hAnsi="Arial" w:cs="Arial" w:hint="default"/>
        <w:b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DF0252"/>
    <w:multiLevelType w:val="hybridMultilevel"/>
    <w:tmpl w:val="53381A50"/>
    <w:lvl w:ilvl="0" w:tplc="E624B408">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40285F"/>
    <w:multiLevelType w:val="hybridMultilevel"/>
    <w:tmpl w:val="32240648"/>
    <w:lvl w:ilvl="0" w:tplc="E624B408">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1489444554">
    <w:abstractNumId w:val="11"/>
  </w:num>
  <w:num w:numId="2" w16cid:durableId="542905884">
    <w:abstractNumId w:val="9"/>
  </w:num>
  <w:num w:numId="3" w16cid:durableId="1506749253">
    <w:abstractNumId w:val="13"/>
  </w:num>
  <w:num w:numId="4" w16cid:durableId="567763269">
    <w:abstractNumId w:val="12"/>
  </w:num>
  <w:num w:numId="5" w16cid:durableId="1663728743">
    <w:abstractNumId w:val="10"/>
  </w:num>
  <w:num w:numId="6" w16cid:durableId="398555927">
    <w:abstractNumId w:val="7"/>
  </w:num>
  <w:num w:numId="7" w16cid:durableId="2018999543">
    <w:abstractNumId w:val="6"/>
  </w:num>
  <w:num w:numId="8" w16cid:durableId="251208887">
    <w:abstractNumId w:val="2"/>
  </w:num>
  <w:num w:numId="9" w16cid:durableId="1152600075">
    <w:abstractNumId w:val="8"/>
  </w:num>
  <w:num w:numId="10" w16cid:durableId="509489091">
    <w:abstractNumId w:val="4"/>
  </w:num>
  <w:num w:numId="11" w16cid:durableId="332727973">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F27"/>
    <w:rsid w:val="00000BD8"/>
    <w:rsid w:val="00002188"/>
    <w:rsid w:val="0001609A"/>
    <w:rsid w:val="00026BA9"/>
    <w:rsid w:val="00037549"/>
    <w:rsid w:val="000406A6"/>
    <w:rsid w:val="00040FBC"/>
    <w:rsid w:val="00042EDB"/>
    <w:rsid w:val="000449BC"/>
    <w:rsid w:val="000477B3"/>
    <w:rsid w:val="00051A18"/>
    <w:rsid w:val="00057816"/>
    <w:rsid w:val="000737D2"/>
    <w:rsid w:val="00076CC2"/>
    <w:rsid w:val="000A176C"/>
    <w:rsid w:val="000A7966"/>
    <w:rsid w:val="000B335A"/>
    <w:rsid w:val="000D25B4"/>
    <w:rsid w:val="000D2C66"/>
    <w:rsid w:val="000E0037"/>
    <w:rsid w:val="000E30D7"/>
    <w:rsid w:val="000F52F3"/>
    <w:rsid w:val="00102EB6"/>
    <w:rsid w:val="00107FFC"/>
    <w:rsid w:val="00110580"/>
    <w:rsid w:val="001135F5"/>
    <w:rsid w:val="00120237"/>
    <w:rsid w:val="00120369"/>
    <w:rsid w:val="00123A3B"/>
    <w:rsid w:val="00126F17"/>
    <w:rsid w:val="001306C0"/>
    <w:rsid w:val="001361C9"/>
    <w:rsid w:val="001429F7"/>
    <w:rsid w:val="00146330"/>
    <w:rsid w:val="00152C12"/>
    <w:rsid w:val="001559A3"/>
    <w:rsid w:val="00160184"/>
    <w:rsid w:val="00161894"/>
    <w:rsid w:val="001644A0"/>
    <w:rsid w:val="00173D63"/>
    <w:rsid w:val="00190E2D"/>
    <w:rsid w:val="001950EA"/>
    <w:rsid w:val="001B42B8"/>
    <w:rsid w:val="001B7E9D"/>
    <w:rsid w:val="001D6964"/>
    <w:rsid w:val="001E1956"/>
    <w:rsid w:val="001E3971"/>
    <w:rsid w:val="001F2C3F"/>
    <w:rsid w:val="001F4D78"/>
    <w:rsid w:val="00212C8D"/>
    <w:rsid w:val="0022097C"/>
    <w:rsid w:val="002241DE"/>
    <w:rsid w:val="00231D0B"/>
    <w:rsid w:val="00233AED"/>
    <w:rsid w:val="00242FB4"/>
    <w:rsid w:val="00253246"/>
    <w:rsid w:val="00285BC1"/>
    <w:rsid w:val="00287A4F"/>
    <w:rsid w:val="00296DDA"/>
    <w:rsid w:val="002A60CF"/>
    <w:rsid w:val="002B5385"/>
    <w:rsid w:val="002B7142"/>
    <w:rsid w:val="002B760D"/>
    <w:rsid w:val="002B7FC3"/>
    <w:rsid w:val="002D4C1B"/>
    <w:rsid w:val="002D750B"/>
    <w:rsid w:val="002E2FCE"/>
    <w:rsid w:val="002E49C8"/>
    <w:rsid w:val="002F1F32"/>
    <w:rsid w:val="002F27A4"/>
    <w:rsid w:val="00312DEF"/>
    <w:rsid w:val="0034388E"/>
    <w:rsid w:val="003565EB"/>
    <w:rsid w:val="00361F0E"/>
    <w:rsid w:val="00365204"/>
    <w:rsid w:val="00393374"/>
    <w:rsid w:val="00393C27"/>
    <w:rsid w:val="003A0AA1"/>
    <w:rsid w:val="003A1148"/>
    <w:rsid w:val="003A28DA"/>
    <w:rsid w:val="003B7C55"/>
    <w:rsid w:val="003C0028"/>
    <w:rsid w:val="003C5E66"/>
    <w:rsid w:val="003D6CED"/>
    <w:rsid w:val="003D7D07"/>
    <w:rsid w:val="003E67E9"/>
    <w:rsid w:val="003F1652"/>
    <w:rsid w:val="003F5F49"/>
    <w:rsid w:val="003F6405"/>
    <w:rsid w:val="004101A5"/>
    <w:rsid w:val="00431FCE"/>
    <w:rsid w:val="00436D46"/>
    <w:rsid w:val="004402B9"/>
    <w:rsid w:val="00452F27"/>
    <w:rsid w:val="0045407E"/>
    <w:rsid w:val="004654D7"/>
    <w:rsid w:val="00467E05"/>
    <w:rsid w:val="00487431"/>
    <w:rsid w:val="00495290"/>
    <w:rsid w:val="004A6490"/>
    <w:rsid w:val="004B17DC"/>
    <w:rsid w:val="004B5B7C"/>
    <w:rsid w:val="004C1A6B"/>
    <w:rsid w:val="004E2411"/>
    <w:rsid w:val="004E31EA"/>
    <w:rsid w:val="004E7584"/>
    <w:rsid w:val="004F55E5"/>
    <w:rsid w:val="00503623"/>
    <w:rsid w:val="00505DC7"/>
    <w:rsid w:val="00542169"/>
    <w:rsid w:val="00554FB2"/>
    <w:rsid w:val="0055560C"/>
    <w:rsid w:val="005556F7"/>
    <w:rsid w:val="00565779"/>
    <w:rsid w:val="00581C56"/>
    <w:rsid w:val="00584CE9"/>
    <w:rsid w:val="005B01BC"/>
    <w:rsid w:val="005B661F"/>
    <w:rsid w:val="005C182B"/>
    <w:rsid w:val="005C1BC8"/>
    <w:rsid w:val="005C2C48"/>
    <w:rsid w:val="005D3EB0"/>
    <w:rsid w:val="005D57D1"/>
    <w:rsid w:val="005E3487"/>
    <w:rsid w:val="005F79A5"/>
    <w:rsid w:val="00606AF3"/>
    <w:rsid w:val="006104C6"/>
    <w:rsid w:val="00635FB7"/>
    <w:rsid w:val="00645B45"/>
    <w:rsid w:val="0065035D"/>
    <w:rsid w:val="00653B86"/>
    <w:rsid w:val="00666D37"/>
    <w:rsid w:val="00672601"/>
    <w:rsid w:val="006742E8"/>
    <w:rsid w:val="0068003B"/>
    <w:rsid w:val="006800F0"/>
    <w:rsid w:val="00695D63"/>
    <w:rsid w:val="006B55B3"/>
    <w:rsid w:val="006C1CF7"/>
    <w:rsid w:val="006C4439"/>
    <w:rsid w:val="006C465B"/>
    <w:rsid w:val="006D1426"/>
    <w:rsid w:val="006D46AB"/>
    <w:rsid w:val="006D5364"/>
    <w:rsid w:val="00702641"/>
    <w:rsid w:val="00721CF7"/>
    <w:rsid w:val="0073620F"/>
    <w:rsid w:val="00737574"/>
    <w:rsid w:val="00741E18"/>
    <w:rsid w:val="00746F97"/>
    <w:rsid w:val="00755E75"/>
    <w:rsid w:val="00771858"/>
    <w:rsid w:val="00781507"/>
    <w:rsid w:val="00782919"/>
    <w:rsid w:val="007901C4"/>
    <w:rsid w:val="007C401B"/>
    <w:rsid w:val="007C4272"/>
    <w:rsid w:val="007C5871"/>
    <w:rsid w:val="007C5FBB"/>
    <w:rsid w:val="007C60D0"/>
    <w:rsid w:val="007D220D"/>
    <w:rsid w:val="007D24F4"/>
    <w:rsid w:val="007E0915"/>
    <w:rsid w:val="007E22D7"/>
    <w:rsid w:val="007E4AD2"/>
    <w:rsid w:val="0080189C"/>
    <w:rsid w:val="00803B1C"/>
    <w:rsid w:val="008135DB"/>
    <w:rsid w:val="008151EE"/>
    <w:rsid w:val="00822878"/>
    <w:rsid w:val="0082604C"/>
    <w:rsid w:val="008324C5"/>
    <w:rsid w:val="00840EA9"/>
    <w:rsid w:val="0084394F"/>
    <w:rsid w:val="00845465"/>
    <w:rsid w:val="0084636A"/>
    <w:rsid w:val="008479BE"/>
    <w:rsid w:val="00855DBE"/>
    <w:rsid w:val="008741A0"/>
    <w:rsid w:val="008801D5"/>
    <w:rsid w:val="008933E7"/>
    <w:rsid w:val="008B053B"/>
    <w:rsid w:val="008C15E4"/>
    <w:rsid w:val="008D7DFA"/>
    <w:rsid w:val="008E3653"/>
    <w:rsid w:val="008E50E3"/>
    <w:rsid w:val="008F77F9"/>
    <w:rsid w:val="00900553"/>
    <w:rsid w:val="009061CE"/>
    <w:rsid w:val="009078F5"/>
    <w:rsid w:val="009238C8"/>
    <w:rsid w:val="00924B72"/>
    <w:rsid w:val="00934694"/>
    <w:rsid w:val="00934965"/>
    <w:rsid w:val="00940487"/>
    <w:rsid w:val="0094145E"/>
    <w:rsid w:val="009435FD"/>
    <w:rsid w:val="00947778"/>
    <w:rsid w:val="009507C4"/>
    <w:rsid w:val="00950DDF"/>
    <w:rsid w:val="00957906"/>
    <w:rsid w:val="009609EF"/>
    <w:rsid w:val="00963EFD"/>
    <w:rsid w:val="00964DEB"/>
    <w:rsid w:val="00964FBD"/>
    <w:rsid w:val="00976011"/>
    <w:rsid w:val="00983B47"/>
    <w:rsid w:val="009A65BA"/>
    <w:rsid w:val="009B3BBF"/>
    <w:rsid w:val="009B5186"/>
    <w:rsid w:val="009B7F2D"/>
    <w:rsid w:val="009C5FA7"/>
    <w:rsid w:val="009C6F1E"/>
    <w:rsid w:val="009E2CA3"/>
    <w:rsid w:val="009E5B46"/>
    <w:rsid w:val="009E7A0F"/>
    <w:rsid w:val="009F0E24"/>
    <w:rsid w:val="009F154A"/>
    <w:rsid w:val="00A03285"/>
    <w:rsid w:val="00A057C9"/>
    <w:rsid w:val="00A077CF"/>
    <w:rsid w:val="00A14FA3"/>
    <w:rsid w:val="00A15054"/>
    <w:rsid w:val="00A15130"/>
    <w:rsid w:val="00A16378"/>
    <w:rsid w:val="00A43D6B"/>
    <w:rsid w:val="00A600A4"/>
    <w:rsid w:val="00A6218B"/>
    <w:rsid w:val="00A72158"/>
    <w:rsid w:val="00A75E6E"/>
    <w:rsid w:val="00A8392F"/>
    <w:rsid w:val="00A846BA"/>
    <w:rsid w:val="00A85C83"/>
    <w:rsid w:val="00AA1AD1"/>
    <w:rsid w:val="00AB48F7"/>
    <w:rsid w:val="00AD6C89"/>
    <w:rsid w:val="00AD79B5"/>
    <w:rsid w:val="00AE3D92"/>
    <w:rsid w:val="00AE63DC"/>
    <w:rsid w:val="00AF135A"/>
    <w:rsid w:val="00AF1A30"/>
    <w:rsid w:val="00AF3EC6"/>
    <w:rsid w:val="00AF5347"/>
    <w:rsid w:val="00B03D0D"/>
    <w:rsid w:val="00B32FB4"/>
    <w:rsid w:val="00B41B5E"/>
    <w:rsid w:val="00B462E0"/>
    <w:rsid w:val="00B50ED2"/>
    <w:rsid w:val="00B54410"/>
    <w:rsid w:val="00B5762B"/>
    <w:rsid w:val="00B612A0"/>
    <w:rsid w:val="00B621AD"/>
    <w:rsid w:val="00B626DB"/>
    <w:rsid w:val="00B70AD6"/>
    <w:rsid w:val="00B82C37"/>
    <w:rsid w:val="00B92D02"/>
    <w:rsid w:val="00BA3107"/>
    <w:rsid w:val="00BB0A1A"/>
    <w:rsid w:val="00BB3E1A"/>
    <w:rsid w:val="00BB5B08"/>
    <w:rsid w:val="00BC152A"/>
    <w:rsid w:val="00BC28E4"/>
    <w:rsid w:val="00BD49FC"/>
    <w:rsid w:val="00BF54D5"/>
    <w:rsid w:val="00C233AC"/>
    <w:rsid w:val="00C241B2"/>
    <w:rsid w:val="00C345F8"/>
    <w:rsid w:val="00C34635"/>
    <w:rsid w:val="00C43371"/>
    <w:rsid w:val="00C44EB2"/>
    <w:rsid w:val="00C50AD9"/>
    <w:rsid w:val="00C533DE"/>
    <w:rsid w:val="00C60BDA"/>
    <w:rsid w:val="00C61A6A"/>
    <w:rsid w:val="00C654F0"/>
    <w:rsid w:val="00C75A4C"/>
    <w:rsid w:val="00C86047"/>
    <w:rsid w:val="00CA3225"/>
    <w:rsid w:val="00CB042E"/>
    <w:rsid w:val="00CB5174"/>
    <w:rsid w:val="00CB52A6"/>
    <w:rsid w:val="00CC2EEF"/>
    <w:rsid w:val="00CD3792"/>
    <w:rsid w:val="00CE56A5"/>
    <w:rsid w:val="00CF14F7"/>
    <w:rsid w:val="00D005AB"/>
    <w:rsid w:val="00D0232C"/>
    <w:rsid w:val="00D02B3A"/>
    <w:rsid w:val="00D031DA"/>
    <w:rsid w:val="00D110D1"/>
    <w:rsid w:val="00D16222"/>
    <w:rsid w:val="00D27E80"/>
    <w:rsid w:val="00D344A1"/>
    <w:rsid w:val="00D34D29"/>
    <w:rsid w:val="00D43DFF"/>
    <w:rsid w:val="00D475D9"/>
    <w:rsid w:val="00D50381"/>
    <w:rsid w:val="00D5344D"/>
    <w:rsid w:val="00D60EF8"/>
    <w:rsid w:val="00D6155F"/>
    <w:rsid w:val="00D74A9B"/>
    <w:rsid w:val="00D766C7"/>
    <w:rsid w:val="00D85B80"/>
    <w:rsid w:val="00DB432E"/>
    <w:rsid w:val="00DD028C"/>
    <w:rsid w:val="00DD3C52"/>
    <w:rsid w:val="00DF4F71"/>
    <w:rsid w:val="00E039EF"/>
    <w:rsid w:val="00E05B2C"/>
    <w:rsid w:val="00E17FA9"/>
    <w:rsid w:val="00E20F43"/>
    <w:rsid w:val="00E21EBD"/>
    <w:rsid w:val="00E240B3"/>
    <w:rsid w:val="00E53883"/>
    <w:rsid w:val="00E57F3E"/>
    <w:rsid w:val="00E63614"/>
    <w:rsid w:val="00E70D94"/>
    <w:rsid w:val="00E729FC"/>
    <w:rsid w:val="00E72CAF"/>
    <w:rsid w:val="00E858BB"/>
    <w:rsid w:val="00EC4F01"/>
    <w:rsid w:val="00ED057F"/>
    <w:rsid w:val="00F14E0E"/>
    <w:rsid w:val="00F165C3"/>
    <w:rsid w:val="00F21A37"/>
    <w:rsid w:val="00F57DC1"/>
    <w:rsid w:val="00F7152D"/>
    <w:rsid w:val="00F740D9"/>
    <w:rsid w:val="00F8428A"/>
    <w:rsid w:val="00FA341A"/>
    <w:rsid w:val="00FA6910"/>
    <w:rsid w:val="00FA77D8"/>
    <w:rsid w:val="00FB44CC"/>
    <w:rsid w:val="00FB79E3"/>
    <w:rsid w:val="00FC5F25"/>
    <w:rsid w:val="00FD0277"/>
    <w:rsid w:val="00FE06A0"/>
    <w:rsid w:val="00FE5DF5"/>
    <w:rsid w:val="00FF4B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98DB4"/>
  <w15:docId w15:val="{E4468F93-6218-4B18-9A3A-F4A0AD0E0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E2FCE"/>
    <w:rPr>
      <w:rFonts w:ascii="Times New Roman" w:eastAsia="Times New Roman" w:hAnsi="Times New Roman"/>
    </w:rPr>
  </w:style>
  <w:style w:type="paragraph" w:styleId="Titolo1">
    <w:name w:val="heading 1"/>
    <w:basedOn w:val="Normale"/>
    <w:next w:val="Normale"/>
    <w:link w:val="Titolo1Carattere"/>
    <w:qFormat/>
    <w:rsid w:val="00452F27"/>
    <w:pPr>
      <w:keepNext/>
      <w:tabs>
        <w:tab w:val="left" w:pos="453"/>
        <w:tab w:val="center" w:pos="2552"/>
        <w:tab w:val="center" w:pos="6946"/>
        <w:tab w:val="left" w:pos="7597"/>
      </w:tabs>
      <w:jc w:val="both"/>
      <w:outlineLvl w:val="0"/>
    </w:pPr>
    <w:rPr>
      <w:snapToGrid w:val="0"/>
      <w:sz w:val="24"/>
    </w:rPr>
  </w:style>
  <w:style w:type="paragraph" w:styleId="Titolo2">
    <w:name w:val="heading 2"/>
    <w:basedOn w:val="Normale"/>
    <w:next w:val="Normale"/>
    <w:link w:val="Titolo2Carattere"/>
    <w:uiPriority w:val="9"/>
    <w:semiHidden/>
    <w:unhideWhenUsed/>
    <w:qFormat/>
    <w:rsid w:val="00950D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4">
    <w:name w:val="heading 4"/>
    <w:basedOn w:val="Normale"/>
    <w:next w:val="Normale"/>
    <w:link w:val="Titolo4Carattere"/>
    <w:uiPriority w:val="9"/>
    <w:semiHidden/>
    <w:unhideWhenUsed/>
    <w:qFormat/>
    <w:rsid w:val="00452F27"/>
    <w:pPr>
      <w:keepNext/>
      <w:keepLines/>
      <w:spacing w:before="200"/>
      <w:outlineLvl w:val="3"/>
    </w:pPr>
    <w:rPr>
      <w:rFonts w:ascii="Cambria" w:hAnsi="Cambria"/>
      <w:b/>
      <w:bCs/>
      <w:i/>
      <w:iCs/>
      <w:color w:val="4F81BD"/>
    </w:rPr>
  </w:style>
  <w:style w:type="paragraph" w:styleId="Titolo7">
    <w:name w:val="heading 7"/>
    <w:basedOn w:val="Normale"/>
    <w:next w:val="Normale"/>
    <w:link w:val="Titolo7Carattere"/>
    <w:qFormat/>
    <w:rsid w:val="00452F27"/>
    <w:pPr>
      <w:keepNext/>
      <w:tabs>
        <w:tab w:val="left" w:pos="1843"/>
        <w:tab w:val="left" w:pos="10092"/>
      </w:tabs>
      <w:ind w:left="1843" w:hanging="1843"/>
      <w:jc w:val="both"/>
      <w:outlineLvl w:val="6"/>
    </w:pPr>
    <w:rPr>
      <w:rFonts w:ascii="Arial" w:hAnsi="Arial"/>
      <w:b/>
      <w:snapToGrid w:val="0"/>
      <w:sz w:val="32"/>
    </w:rPr>
  </w:style>
  <w:style w:type="paragraph" w:styleId="Titolo9">
    <w:name w:val="heading 9"/>
    <w:basedOn w:val="Normale"/>
    <w:next w:val="Normale"/>
    <w:link w:val="Titolo9Carattere"/>
    <w:semiHidden/>
    <w:unhideWhenUsed/>
    <w:qFormat/>
    <w:rsid w:val="00A14FA3"/>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52F27"/>
    <w:rPr>
      <w:rFonts w:ascii="Times New Roman" w:eastAsia="Times New Roman" w:hAnsi="Times New Roman" w:cs="Times New Roman"/>
      <w:snapToGrid w:val="0"/>
      <w:sz w:val="24"/>
      <w:szCs w:val="20"/>
      <w:lang w:eastAsia="it-IT"/>
    </w:rPr>
  </w:style>
  <w:style w:type="character" w:customStyle="1" w:styleId="Titolo7Carattere">
    <w:name w:val="Titolo 7 Carattere"/>
    <w:basedOn w:val="Carpredefinitoparagrafo"/>
    <w:link w:val="Titolo7"/>
    <w:rsid w:val="00452F27"/>
    <w:rPr>
      <w:rFonts w:ascii="Arial" w:eastAsia="Times New Roman" w:hAnsi="Arial" w:cs="Times New Roman"/>
      <w:b/>
      <w:snapToGrid w:val="0"/>
      <w:sz w:val="32"/>
      <w:szCs w:val="20"/>
      <w:lang w:eastAsia="it-IT"/>
    </w:rPr>
  </w:style>
  <w:style w:type="paragraph" w:styleId="NormaleWeb">
    <w:name w:val="Normal (Web)"/>
    <w:basedOn w:val="Normale"/>
    <w:rsid w:val="00452F27"/>
    <w:pPr>
      <w:spacing w:before="100" w:beforeAutospacing="1" w:after="100" w:afterAutospacing="1"/>
    </w:pPr>
    <w:rPr>
      <w:sz w:val="24"/>
      <w:szCs w:val="24"/>
    </w:rPr>
  </w:style>
  <w:style w:type="character" w:customStyle="1" w:styleId="Titolo4Carattere">
    <w:name w:val="Titolo 4 Carattere"/>
    <w:basedOn w:val="Carpredefinitoparagrafo"/>
    <w:link w:val="Titolo4"/>
    <w:uiPriority w:val="9"/>
    <w:semiHidden/>
    <w:rsid w:val="00452F27"/>
    <w:rPr>
      <w:rFonts w:ascii="Cambria" w:eastAsia="Times New Roman" w:hAnsi="Cambria" w:cs="Times New Roman"/>
      <w:b/>
      <w:bCs/>
      <w:i/>
      <w:iCs/>
      <w:color w:val="4F81BD"/>
      <w:sz w:val="20"/>
      <w:szCs w:val="20"/>
      <w:lang w:eastAsia="it-IT"/>
    </w:rPr>
  </w:style>
  <w:style w:type="paragraph" w:styleId="Corpotesto">
    <w:name w:val="Body Text"/>
    <w:basedOn w:val="Normale"/>
    <w:link w:val="CorpotestoCarattere"/>
    <w:rsid w:val="00B621AD"/>
    <w:pPr>
      <w:tabs>
        <w:tab w:val="left" w:pos="7597"/>
      </w:tabs>
      <w:jc w:val="both"/>
    </w:pPr>
    <w:rPr>
      <w:snapToGrid w:val="0"/>
      <w:sz w:val="24"/>
    </w:rPr>
  </w:style>
  <w:style w:type="character" w:customStyle="1" w:styleId="CorpotestoCarattere">
    <w:name w:val="Corpo testo Carattere"/>
    <w:basedOn w:val="Carpredefinitoparagrafo"/>
    <w:link w:val="Corpotesto"/>
    <w:rsid w:val="00B621AD"/>
    <w:rPr>
      <w:rFonts w:ascii="Times New Roman" w:eastAsia="Times New Roman" w:hAnsi="Times New Roman"/>
      <w:snapToGrid w:val="0"/>
      <w:sz w:val="24"/>
    </w:rPr>
  </w:style>
  <w:style w:type="paragraph" w:styleId="Rientrocorpodeltesto">
    <w:name w:val="Body Text Indent"/>
    <w:basedOn w:val="Normale"/>
    <w:link w:val="RientrocorpodeltestoCarattere"/>
    <w:rsid w:val="00E729FC"/>
    <w:pPr>
      <w:spacing w:after="120"/>
      <w:ind w:left="283"/>
    </w:pPr>
  </w:style>
  <w:style w:type="character" w:customStyle="1" w:styleId="RientrocorpodeltestoCarattere">
    <w:name w:val="Rientro corpo del testo Carattere"/>
    <w:basedOn w:val="Carpredefinitoparagrafo"/>
    <w:link w:val="Rientrocorpodeltesto"/>
    <w:rsid w:val="00E729FC"/>
    <w:rPr>
      <w:rFonts w:ascii="Times New Roman" w:eastAsia="Times New Roman" w:hAnsi="Times New Roman"/>
    </w:rPr>
  </w:style>
  <w:style w:type="paragraph" w:customStyle="1" w:styleId="Default">
    <w:name w:val="Default"/>
    <w:rsid w:val="00E729FC"/>
    <w:pPr>
      <w:autoSpaceDE w:val="0"/>
      <w:autoSpaceDN w:val="0"/>
      <w:adjustRightInd w:val="0"/>
    </w:pPr>
    <w:rPr>
      <w:rFonts w:eastAsia="Times New Roman" w:cs="Calibri"/>
      <w:color w:val="000000"/>
      <w:sz w:val="24"/>
      <w:szCs w:val="24"/>
    </w:rPr>
  </w:style>
  <w:style w:type="paragraph" w:styleId="Paragrafoelenco">
    <w:name w:val="List Paragraph"/>
    <w:basedOn w:val="Normale"/>
    <w:uiPriority w:val="34"/>
    <w:qFormat/>
    <w:rsid w:val="00E729FC"/>
    <w:pPr>
      <w:ind w:left="708"/>
    </w:pPr>
  </w:style>
  <w:style w:type="paragraph" w:styleId="Testofumetto">
    <w:name w:val="Balloon Text"/>
    <w:basedOn w:val="Normale"/>
    <w:link w:val="TestofumettoCarattere"/>
    <w:uiPriority w:val="99"/>
    <w:semiHidden/>
    <w:unhideWhenUsed/>
    <w:rsid w:val="00E729F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729FC"/>
    <w:rPr>
      <w:rFonts w:ascii="Tahoma" w:eastAsia="Times New Roman" w:hAnsi="Tahoma" w:cs="Tahoma"/>
      <w:sz w:val="16"/>
      <w:szCs w:val="16"/>
    </w:rPr>
  </w:style>
  <w:style w:type="paragraph" w:customStyle="1" w:styleId="Stile">
    <w:name w:val="Stile"/>
    <w:rsid w:val="005B661F"/>
    <w:pPr>
      <w:widowControl w:val="0"/>
      <w:autoSpaceDE w:val="0"/>
      <w:autoSpaceDN w:val="0"/>
      <w:adjustRightInd w:val="0"/>
    </w:pPr>
    <w:rPr>
      <w:rFonts w:ascii="Times New Roman" w:eastAsiaTheme="minorEastAsia" w:hAnsi="Times New Roman"/>
      <w:sz w:val="24"/>
      <w:szCs w:val="24"/>
    </w:rPr>
  </w:style>
  <w:style w:type="character" w:customStyle="1" w:styleId="Titolo9Carattere">
    <w:name w:val="Titolo 9 Carattere"/>
    <w:basedOn w:val="Carpredefinitoparagrafo"/>
    <w:link w:val="Titolo9"/>
    <w:semiHidden/>
    <w:rsid w:val="00A14FA3"/>
    <w:rPr>
      <w:rFonts w:ascii="Cambria" w:eastAsia="Times New Roman" w:hAnsi="Cambria"/>
      <w:sz w:val="22"/>
      <w:szCs w:val="22"/>
    </w:rPr>
  </w:style>
  <w:style w:type="paragraph" w:styleId="Corpodeltesto3">
    <w:name w:val="Body Text 3"/>
    <w:basedOn w:val="Normale"/>
    <w:link w:val="Corpodeltesto3Carattere"/>
    <w:rsid w:val="00A14FA3"/>
    <w:pPr>
      <w:spacing w:after="120"/>
    </w:pPr>
    <w:rPr>
      <w:sz w:val="16"/>
      <w:szCs w:val="16"/>
    </w:rPr>
  </w:style>
  <w:style w:type="character" w:customStyle="1" w:styleId="Corpodeltesto3Carattere">
    <w:name w:val="Corpo del testo 3 Carattere"/>
    <w:basedOn w:val="Carpredefinitoparagrafo"/>
    <w:link w:val="Corpodeltesto3"/>
    <w:rsid w:val="00A14FA3"/>
    <w:rPr>
      <w:rFonts w:ascii="Times New Roman" w:eastAsia="Times New Roman" w:hAnsi="Times New Roman"/>
      <w:sz w:val="16"/>
      <w:szCs w:val="16"/>
    </w:rPr>
  </w:style>
  <w:style w:type="paragraph" w:styleId="Testocommento">
    <w:name w:val="annotation text"/>
    <w:basedOn w:val="Normale"/>
    <w:link w:val="TestocommentoCarattere"/>
    <w:semiHidden/>
    <w:rsid w:val="001E1956"/>
  </w:style>
  <w:style w:type="character" w:customStyle="1" w:styleId="TestocommentoCarattere">
    <w:name w:val="Testo commento Carattere"/>
    <w:basedOn w:val="Carpredefinitoparagrafo"/>
    <w:link w:val="Testocommento"/>
    <w:semiHidden/>
    <w:rsid w:val="001E1956"/>
    <w:rPr>
      <w:rFonts w:ascii="Times New Roman" w:eastAsia="Times New Roman" w:hAnsi="Times New Roman"/>
    </w:rPr>
  </w:style>
  <w:style w:type="paragraph" w:styleId="Corpodeltesto2">
    <w:name w:val="Body Text 2"/>
    <w:basedOn w:val="Normale"/>
    <w:link w:val="Corpodeltesto2Carattere"/>
    <w:uiPriority w:val="99"/>
    <w:unhideWhenUsed/>
    <w:rsid w:val="00231D0B"/>
    <w:pPr>
      <w:spacing w:after="120" w:line="480" w:lineRule="auto"/>
    </w:pPr>
  </w:style>
  <w:style w:type="character" w:customStyle="1" w:styleId="Corpodeltesto2Carattere">
    <w:name w:val="Corpo del testo 2 Carattere"/>
    <w:basedOn w:val="Carpredefinitoparagrafo"/>
    <w:link w:val="Corpodeltesto2"/>
    <w:uiPriority w:val="99"/>
    <w:rsid w:val="00231D0B"/>
    <w:rPr>
      <w:rFonts w:ascii="Times New Roman" w:eastAsia="Times New Roman" w:hAnsi="Times New Roman"/>
    </w:rPr>
  </w:style>
  <w:style w:type="character" w:customStyle="1" w:styleId="Titolo2Carattere">
    <w:name w:val="Titolo 2 Carattere"/>
    <w:basedOn w:val="Carpredefinitoparagrafo"/>
    <w:link w:val="Titolo2"/>
    <w:uiPriority w:val="9"/>
    <w:semiHidden/>
    <w:rsid w:val="00950DDF"/>
    <w:rPr>
      <w:rFonts w:asciiTheme="majorHAnsi" w:eastAsiaTheme="majorEastAsia" w:hAnsiTheme="majorHAnsi" w:cstheme="majorBidi"/>
      <w:b/>
      <w:bCs/>
      <w:color w:val="4F81BD" w:themeColor="accent1"/>
      <w:sz w:val="26"/>
      <w:szCs w:val="26"/>
    </w:rPr>
  </w:style>
  <w:style w:type="paragraph" w:styleId="Titolo">
    <w:name w:val="Title"/>
    <w:basedOn w:val="Normale"/>
    <w:link w:val="TitoloCarattere"/>
    <w:qFormat/>
    <w:rsid w:val="009238C8"/>
    <w:pPr>
      <w:jc w:val="center"/>
    </w:pPr>
    <w:rPr>
      <w:b/>
      <w:sz w:val="36"/>
    </w:rPr>
  </w:style>
  <w:style w:type="character" w:customStyle="1" w:styleId="TitoloCarattere">
    <w:name w:val="Titolo Carattere"/>
    <w:basedOn w:val="Carpredefinitoparagrafo"/>
    <w:link w:val="Titolo"/>
    <w:rsid w:val="009238C8"/>
    <w:rPr>
      <w:rFonts w:ascii="Times New Roman" w:eastAsia="Times New Roman" w:hAnsi="Times New Roman"/>
      <w:b/>
      <w:sz w:val="36"/>
    </w:rPr>
  </w:style>
  <w:style w:type="paragraph" w:customStyle="1" w:styleId="a">
    <w:basedOn w:val="Normale"/>
    <w:next w:val="Corpotesto"/>
    <w:link w:val="CorpodeltestoCarattere"/>
    <w:rsid w:val="008F77F9"/>
    <w:pPr>
      <w:jc w:val="both"/>
    </w:pPr>
    <w:rPr>
      <w:sz w:val="24"/>
    </w:rPr>
  </w:style>
  <w:style w:type="character" w:customStyle="1" w:styleId="CorpodeltestoCarattere">
    <w:name w:val="Corpo del testo Carattere"/>
    <w:basedOn w:val="Carpredefinitoparagrafo"/>
    <w:link w:val="a"/>
    <w:rsid w:val="008F77F9"/>
    <w:rPr>
      <w:rFonts w:ascii="Times New Roman" w:eastAsia="Times New Roman" w:hAnsi="Times New Roman" w:cs="Times New Roman"/>
      <w:sz w:val="24"/>
      <w:szCs w:val="20"/>
      <w:lang w:eastAsia="it-IT"/>
    </w:rPr>
  </w:style>
  <w:style w:type="character" w:customStyle="1" w:styleId="apple-converted-space">
    <w:name w:val="apple-converted-space"/>
    <w:rsid w:val="00964FBD"/>
    <w:rPr>
      <w:rFonts w:cs="Times New Roman"/>
    </w:rPr>
  </w:style>
  <w:style w:type="paragraph" w:customStyle="1" w:styleId="Elenco1">
    <w:name w:val="Elenco 1"/>
    <w:basedOn w:val="Corpotesto"/>
    <w:uiPriority w:val="99"/>
    <w:rsid w:val="00C34635"/>
    <w:pPr>
      <w:numPr>
        <w:numId w:val="2"/>
      </w:numPr>
      <w:tabs>
        <w:tab w:val="clear" w:pos="720"/>
        <w:tab w:val="clear" w:pos="7597"/>
        <w:tab w:val="num" w:pos="360"/>
      </w:tabs>
      <w:spacing w:after="120"/>
      <w:ind w:left="0" w:right="-2" w:firstLine="0"/>
    </w:pPr>
    <w:rPr>
      <w:snapToGrid/>
      <w:szCs w:val="24"/>
    </w:rPr>
  </w:style>
  <w:style w:type="paragraph" w:customStyle="1" w:styleId="rtf13rtf1Normal">
    <w:name w:val="rtf13 rtf1 Normal"/>
    <w:next w:val="Normale"/>
    <w:uiPriority w:val="99"/>
    <w:rsid w:val="00C34635"/>
    <w:pPr>
      <w:widowControl w:val="0"/>
      <w:autoSpaceDE w:val="0"/>
      <w:autoSpaceDN w:val="0"/>
      <w:adjustRightInd w:val="0"/>
    </w:pPr>
    <w:rPr>
      <w:rFonts w:ascii="Arial" w:eastAsia="Times New Roman" w:hAnsi="Arial" w:cs="Arial"/>
      <w:sz w:val="24"/>
      <w:szCs w:val="24"/>
    </w:rPr>
  </w:style>
  <w:style w:type="paragraph" w:customStyle="1" w:styleId="Normale0">
    <w:name w:val="[Normale]"/>
    <w:uiPriority w:val="99"/>
    <w:rsid w:val="001D6964"/>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pPr>
    <w:rPr>
      <w:rFonts w:ascii="Arial" w:eastAsia="Times New Roman" w:hAnsi="Arial" w:cs="Arial"/>
      <w:sz w:val="24"/>
      <w:szCs w:val="24"/>
    </w:rPr>
  </w:style>
  <w:style w:type="paragraph" w:customStyle="1" w:styleId="rtf1Normal">
    <w:name w:val="rtf1 Normal"/>
    <w:next w:val="Normale"/>
    <w:uiPriority w:val="99"/>
    <w:rsid w:val="00190E2D"/>
    <w:pPr>
      <w:widowControl w:val="0"/>
      <w:autoSpaceDE w:val="0"/>
      <w:autoSpaceDN w:val="0"/>
      <w:adjustRightInd w:val="0"/>
    </w:pPr>
    <w:rPr>
      <w:rFonts w:ascii="Times New Roman" w:eastAsia="Times New Roman" w:hAnsi="Times New Roman"/>
      <w:sz w:val="24"/>
      <w:szCs w:val="24"/>
    </w:rPr>
  </w:style>
  <w:style w:type="paragraph" w:customStyle="1" w:styleId="Corpodeltesto21">
    <w:name w:val="Corpo del testo 21"/>
    <w:basedOn w:val="Normale"/>
    <w:rsid w:val="00D16222"/>
    <w:pPr>
      <w:ind w:left="1410" w:hanging="1410"/>
    </w:pPr>
    <w:rPr>
      <w:b/>
      <w:sz w:val="24"/>
    </w:rPr>
  </w:style>
  <w:style w:type="paragraph" w:customStyle="1" w:styleId="Rientrocorpodeltesto21">
    <w:name w:val="Rientro corpo del testo 21"/>
    <w:basedOn w:val="Normale"/>
    <w:rsid w:val="00D16222"/>
    <w:pPr>
      <w:tabs>
        <w:tab w:val="left" w:pos="1080"/>
      </w:tabs>
      <w:ind w:left="360" w:hanging="360"/>
      <w:jc w:val="both"/>
    </w:pPr>
    <w:rPr>
      <w:sz w:val="24"/>
    </w:rPr>
  </w:style>
  <w:style w:type="paragraph" w:customStyle="1" w:styleId="Titolo41">
    <w:name w:val="Titolo 41"/>
    <w:basedOn w:val="Normale"/>
    <w:next w:val="Normale"/>
    <w:rsid w:val="00A43D6B"/>
    <w:pPr>
      <w:keepNext/>
      <w:widowControl w:val="0"/>
      <w:numPr>
        <w:numId w:val="1"/>
      </w:numPr>
      <w:tabs>
        <w:tab w:val="clear" w:pos="720"/>
        <w:tab w:val="num" w:pos="0"/>
      </w:tabs>
      <w:suppressAutoHyphens/>
      <w:autoSpaceDE w:val="0"/>
      <w:spacing w:before="240" w:after="60"/>
      <w:ind w:left="432" w:hanging="432"/>
    </w:pPr>
    <w:rPr>
      <w:b/>
      <w:bCs/>
      <w:sz w:val="24"/>
      <w:szCs w:val="24"/>
      <w:lang w:eastAsia="hi-IN" w:bidi="hi-IN"/>
    </w:rPr>
  </w:style>
  <w:style w:type="paragraph" w:customStyle="1" w:styleId="testo">
    <w:name w:val="testo"/>
    <w:rsid w:val="00554FB2"/>
    <w:pPr>
      <w:ind w:firstLine="397"/>
      <w:jc w:val="both"/>
    </w:pPr>
    <w:rPr>
      <w:rFonts w:ascii="Garamond" w:eastAsia="Times New Roman" w:hAnsi="Garamond"/>
      <w:sz w:val="23"/>
      <w:szCs w:val="23"/>
    </w:rPr>
  </w:style>
  <w:style w:type="table" w:customStyle="1" w:styleId="rtf2TableGrid">
    <w:name w:val="rtf2 Table Grid"/>
    <w:basedOn w:val="Tabellanormale"/>
    <w:uiPriority w:val="39"/>
    <w:rsid w:val="00173D63"/>
    <w:rPr>
      <w:rFonts w:asciiTheme="minorHAnsi" w:eastAsiaTheme="minorEastAsia"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semiHidden/>
    <w:rsid w:val="00746F97"/>
  </w:style>
  <w:style w:type="character" w:customStyle="1" w:styleId="TestonotaapidipaginaCarattere">
    <w:name w:val="Testo nota a piè di pagina Carattere"/>
    <w:basedOn w:val="Carpredefinitoparagrafo"/>
    <w:link w:val="Testonotaapidipagina"/>
    <w:semiHidden/>
    <w:rsid w:val="00746F97"/>
    <w:rPr>
      <w:rFonts w:ascii="Times New Roman" w:eastAsia="Times New Roman" w:hAnsi="Times New Roman"/>
    </w:rPr>
  </w:style>
  <w:style w:type="character" w:styleId="Rimandonotaapidipagina">
    <w:name w:val="footnote reference"/>
    <w:semiHidden/>
    <w:rsid w:val="00746F97"/>
    <w:rPr>
      <w:vertAlign w:val="superscript"/>
    </w:rPr>
  </w:style>
  <w:style w:type="character" w:styleId="Collegamentoipertestuale">
    <w:name w:val="Hyperlink"/>
    <w:uiPriority w:val="99"/>
    <w:unhideWhenUsed/>
    <w:rsid w:val="00746F97"/>
    <w:rPr>
      <w:color w:val="0000FF"/>
      <w:u w:val="single"/>
    </w:rPr>
  </w:style>
  <w:style w:type="paragraph" w:styleId="PreformattatoHTML">
    <w:name w:val="HTML Preformatted"/>
    <w:basedOn w:val="Normale"/>
    <w:link w:val="PreformattatoHTMLCarattere"/>
    <w:uiPriority w:val="99"/>
    <w:semiHidden/>
    <w:unhideWhenUsed/>
    <w:rsid w:val="003A2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eformattatoHTMLCarattere">
    <w:name w:val="Preformattato HTML Carattere"/>
    <w:basedOn w:val="Carpredefinitoparagrafo"/>
    <w:link w:val="PreformattatoHTML"/>
    <w:uiPriority w:val="99"/>
    <w:semiHidden/>
    <w:rsid w:val="003A28DA"/>
    <w:rPr>
      <w:rFonts w:ascii="Courier New" w:eastAsia="Times New Roman" w:hAnsi="Courier New" w:cs="Courier New"/>
    </w:rPr>
  </w:style>
  <w:style w:type="paragraph" w:styleId="Nessunaspaziatura">
    <w:name w:val="No Spacing"/>
    <w:uiPriority w:val="1"/>
    <w:qFormat/>
    <w:rsid w:val="002D750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8BDCF-839A-41BE-BAC5-527E5F07D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2483</Words>
  <Characters>14154</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Windows7</dc:creator>
  <cp:lastModifiedBy>DELL</cp:lastModifiedBy>
  <cp:revision>4</cp:revision>
  <cp:lastPrinted>2023-04-18T10:48:00Z</cp:lastPrinted>
  <dcterms:created xsi:type="dcterms:W3CDTF">2023-04-18T14:05:00Z</dcterms:created>
  <dcterms:modified xsi:type="dcterms:W3CDTF">2023-05-08T09:22:00Z</dcterms:modified>
</cp:coreProperties>
</file>